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057" w:type="dxa"/>
        <w:jc w:val="center"/>
        <w:tblLook w:val="04A0" w:firstRow="1" w:lastRow="0" w:firstColumn="1" w:lastColumn="0" w:noHBand="0" w:noVBand="1"/>
      </w:tblPr>
      <w:tblGrid>
        <w:gridCol w:w="5697"/>
        <w:gridCol w:w="2502"/>
        <w:gridCol w:w="178"/>
        <w:gridCol w:w="2680"/>
      </w:tblGrid>
      <w:tr w:rsidR="009E6E5E" w14:paraId="1A850075" w14:textId="77777777" w:rsidTr="309E1790">
        <w:trPr>
          <w:trHeight w:val="223"/>
          <w:jc w:val="center"/>
        </w:trPr>
        <w:tc>
          <w:tcPr>
            <w:tcW w:w="56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613E352F" w14:textId="77777777" w:rsidR="009E6E5E" w:rsidRPr="00530FE0" w:rsidRDefault="009E6E5E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530FE0">
              <w:rPr>
                <w:noProof/>
                <w:sz w:val="12"/>
                <w:szCs w:val="12"/>
                <w:lang w:eastAsia="en-CA"/>
              </w:rPr>
              <w:drawing>
                <wp:anchor distT="0" distB="0" distL="114300" distR="114300" simplePos="0" relativeHeight="251665408" behindDoc="1" locked="0" layoutInCell="1" allowOverlap="1" wp14:anchorId="2626364C" wp14:editId="07777777">
                  <wp:simplePos x="0" y="0"/>
                  <wp:positionH relativeFrom="column">
                    <wp:posOffset>2748280</wp:posOffset>
                  </wp:positionH>
                  <wp:positionV relativeFrom="paragraph">
                    <wp:posOffset>47625</wp:posOffset>
                  </wp:positionV>
                  <wp:extent cx="664845" cy="664845"/>
                  <wp:effectExtent l="0" t="0" r="1905" b="1905"/>
                  <wp:wrapTight wrapText="bothSides">
                    <wp:wrapPolygon edited="0">
                      <wp:start x="0" y="0"/>
                      <wp:lineTo x="0" y="21043"/>
                      <wp:lineTo x="21043" y="21043"/>
                      <wp:lineTo x="21043" y="0"/>
                      <wp:lineTo x="0" y="0"/>
                    </wp:wrapPolygon>
                  </wp:wrapTight>
                  <wp:docPr id="2" name="Picture 2" descr="Image result for aga khan museum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result for aga khan museum lo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114" t="4891" r="27132" b="22012"/>
                          <a:stretch/>
                        </pic:blipFill>
                        <pic:spPr bwMode="auto">
                          <a:xfrm flipH="1"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530FE0">
              <w:rPr>
                <w:rFonts w:ascii="Arial" w:hAnsi="Arial" w:cs="Arial"/>
                <w:b/>
                <w:noProof/>
                <w:sz w:val="12"/>
                <w:szCs w:val="12"/>
                <w:lang w:eastAsia="en-CA"/>
              </w:rPr>
              <w:drawing>
                <wp:anchor distT="0" distB="0" distL="114300" distR="114300" simplePos="0" relativeHeight="251664384" behindDoc="1" locked="0" layoutInCell="1" allowOverlap="1" wp14:anchorId="361EABFE" wp14:editId="07777777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19685</wp:posOffset>
                  </wp:positionV>
                  <wp:extent cx="768350" cy="741680"/>
                  <wp:effectExtent l="0" t="0" r="0" b="1270"/>
                  <wp:wrapTight wrapText="bothSides">
                    <wp:wrapPolygon edited="0">
                      <wp:start x="0" y="0"/>
                      <wp:lineTo x="0" y="21082"/>
                      <wp:lineTo x="20886" y="21082"/>
                      <wp:lineTo x="20886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MEA_Logo (1)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555" r="40112" b="20392"/>
                          <a:stretch/>
                        </pic:blipFill>
                        <pic:spPr bwMode="auto">
                          <a:xfrm>
                            <a:off x="0" y="0"/>
                            <a:ext cx="768350" cy="741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530FE0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</w:p>
          <w:p w14:paraId="20C8CF3B" w14:textId="77777777" w:rsidR="009E6E5E" w:rsidRDefault="009E6E5E" w:rsidP="009E6E5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OMEA</w:t>
            </w:r>
          </w:p>
          <w:p w14:paraId="579718FF" w14:textId="77777777" w:rsidR="009E6E5E" w:rsidRPr="00293FEB" w:rsidRDefault="009E6E5E" w:rsidP="009E6E5E">
            <w:pPr>
              <w:jc w:val="center"/>
              <w:rPr>
                <w:rFonts w:ascii="Arial" w:hAnsi="Arial" w:cs="Arial"/>
                <w:b/>
              </w:rPr>
            </w:pPr>
            <w:r w:rsidRPr="00293FEB">
              <w:rPr>
                <w:rFonts w:ascii="Arial" w:hAnsi="Arial" w:cs="Arial"/>
                <w:b/>
              </w:rPr>
              <w:t>Aga Khan Museum Project</w:t>
            </w:r>
          </w:p>
          <w:p w14:paraId="1C45BE7C" w14:textId="77777777" w:rsidR="009E6E5E" w:rsidRPr="00530FE0" w:rsidRDefault="009E6E5E" w:rsidP="009E6E5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692FEFA2" w14:textId="77777777" w:rsidR="009E6E5E" w:rsidRPr="00AF6E00" w:rsidRDefault="009E6E5E" w:rsidP="009E6E5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Lesson </w:t>
            </w:r>
            <w:r w:rsidRPr="00AF6E00">
              <w:rPr>
                <w:rFonts w:ascii="Arial" w:hAnsi="Arial" w:cs="Arial"/>
                <w:b/>
                <w:sz w:val="24"/>
                <w:szCs w:val="24"/>
              </w:rPr>
              <w:t>Template</w:t>
            </w:r>
          </w:p>
          <w:p w14:paraId="05B550A0" w14:textId="77777777" w:rsidR="009E6E5E" w:rsidRDefault="009E6E5E" w:rsidP="009E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5BEDA8" w14:textId="77777777" w:rsidR="009E6E5E" w:rsidRDefault="009E6E5E" w:rsidP="009E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Adapted From:</w:t>
            </w:r>
          </w:p>
          <w:p w14:paraId="67BAB7A0" w14:textId="77777777" w:rsidR="009E6E5E" w:rsidRPr="00293FEB" w:rsidRDefault="009E6E5E" w:rsidP="009E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93FEB">
              <w:rPr>
                <w:rFonts w:ascii="Arial" w:hAnsi="Arial" w:cs="Arial"/>
                <w:i/>
                <w:sz w:val="18"/>
                <w:szCs w:val="18"/>
              </w:rPr>
              <w:t>Edugains</w:t>
            </w:r>
            <w:proofErr w:type="spellEnd"/>
            <w:r w:rsidRPr="00293FEB">
              <w:rPr>
                <w:rFonts w:ascii="Arial" w:hAnsi="Arial" w:cs="Arial"/>
                <w:i/>
                <w:sz w:val="18"/>
                <w:szCs w:val="18"/>
              </w:rPr>
              <w:t xml:space="preserve"> Differentiated Instruction Lesson Planner,</w:t>
            </w:r>
            <w:r w:rsidRPr="00293FEB">
              <w:rPr>
                <w:rFonts w:ascii="Arial" w:hAnsi="Arial" w:cs="Arial"/>
                <w:sz w:val="18"/>
                <w:szCs w:val="18"/>
              </w:rPr>
              <w:t xml:space="preserve"> 2010</w:t>
            </w:r>
          </w:p>
        </w:tc>
        <w:tc>
          <w:tcPr>
            <w:tcW w:w="26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87CA250" w14:textId="77777777" w:rsidR="005B4F39" w:rsidRDefault="009E6E5E">
            <w:pPr>
              <w:rPr>
                <w:b/>
              </w:rPr>
            </w:pPr>
            <w:r w:rsidRPr="009E6E5E">
              <w:rPr>
                <w:b/>
              </w:rPr>
              <w:t>Grade/Grade Range:</w:t>
            </w:r>
          </w:p>
          <w:p w14:paraId="0638897A" w14:textId="06AF2720" w:rsidR="009E6E5E" w:rsidRPr="009E6E5E" w:rsidRDefault="007B3CC6" w:rsidP="005B4F3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78A3C88" w14:textId="0DED924D" w:rsidR="009E6E5E" w:rsidRPr="009E6E5E" w:rsidRDefault="009E6E5E">
            <w:pPr>
              <w:rPr>
                <w:b/>
              </w:rPr>
            </w:pPr>
            <w:r w:rsidRPr="009E6E5E">
              <w:rPr>
                <w:b/>
              </w:rPr>
              <w:t>Unit:</w:t>
            </w:r>
            <w:r w:rsidR="007B3CC6">
              <w:rPr>
                <w:b/>
              </w:rPr>
              <w:t xml:space="preserve"> Design in Music and Culture</w:t>
            </w:r>
            <w:r w:rsidR="0038148B">
              <w:rPr>
                <w:b/>
              </w:rPr>
              <w:t xml:space="preserve"> </w:t>
            </w:r>
          </w:p>
        </w:tc>
      </w:tr>
      <w:tr w:rsidR="009E6E5E" w14:paraId="191B61A6" w14:textId="77777777" w:rsidTr="309E1790">
        <w:trPr>
          <w:trHeight w:val="456"/>
          <w:jc w:val="center"/>
        </w:trPr>
        <w:tc>
          <w:tcPr>
            <w:tcW w:w="5697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0AE9D003" w14:textId="77777777" w:rsidR="009E6E5E" w:rsidRPr="00293FEB" w:rsidRDefault="009E6E5E">
            <w:pPr>
              <w:rPr>
                <w:rFonts w:ascii="Arial" w:hAnsi="Arial" w:cs="Arial"/>
                <w:b/>
              </w:rPr>
            </w:pPr>
          </w:p>
        </w:tc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A904D70" w14:textId="77777777" w:rsidR="009E6E5E" w:rsidRDefault="009E6E5E" w:rsidP="009E6E5E">
            <w:r w:rsidRPr="00293FEB">
              <w:rPr>
                <w:b/>
              </w:rPr>
              <w:t>Curriculum Document</w:t>
            </w:r>
            <w:r>
              <w:t xml:space="preserve">: The Arts </w:t>
            </w:r>
          </w:p>
          <w:p w14:paraId="16255A6D" w14:textId="77777777" w:rsidR="009E6E5E" w:rsidRDefault="009E6E5E" w:rsidP="009E6E5E">
            <w:r w:rsidRPr="008C3EE4">
              <w:rPr>
                <w:b/>
              </w:rPr>
              <w:t>Support Document:</w:t>
            </w:r>
            <w:r>
              <w:t xml:space="preserve"> </w:t>
            </w:r>
            <w:r w:rsidRPr="008C3EE4">
              <w:rPr>
                <w:i/>
              </w:rPr>
              <w:t>Realizing the Promise of Diversity-Ontario’s Equity and Diversity Education Strategy</w:t>
            </w:r>
            <w:r>
              <w:rPr>
                <w:i/>
              </w:rPr>
              <w:t xml:space="preserve">, </w:t>
            </w:r>
            <w:r w:rsidRPr="00AF6E00">
              <w:t>2009</w:t>
            </w:r>
          </w:p>
          <w:p w14:paraId="4BB6F74F" w14:textId="77777777" w:rsidR="009E6E5E" w:rsidRDefault="009E6E5E" w:rsidP="009E6E5E">
            <w:r w:rsidRPr="00293FEB">
              <w:rPr>
                <w:b/>
              </w:rPr>
              <w:t>Resource Partner</w:t>
            </w:r>
            <w:r>
              <w:t>: Aga Khan Museum collections</w:t>
            </w:r>
          </w:p>
        </w:tc>
      </w:tr>
      <w:tr w:rsidR="009E6E5E" w14:paraId="2C6F34B5" w14:textId="77777777" w:rsidTr="309E1790">
        <w:trPr>
          <w:trHeight w:val="442"/>
          <w:jc w:val="center"/>
        </w:trPr>
        <w:tc>
          <w:tcPr>
            <w:tcW w:w="5697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B249976" w14:textId="77777777" w:rsidR="009E6E5E" w:rsidRPr="00293FEB" w:rsidRDefault="009E6E5E" w:rsidP="009E6E5E">
            <w:pPr>
              <w:rPr>
                <w:rFonts w:ascii="Arial" w:hAnsi="Arial" w:cs="Arial"/>
                <w:b/>
              </w:rPr>
            </w:pPr>
          </w:p>
        </w:tc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9AC9C38" w14:textId="2C713F65" w:rsidR="009E6E5E" w:rsidRDefault="009E6E5E" w:rsidP="009E6E5E">
            <w:r w:rsidRPr="00293FEB">
              <w:rPr>
                <w:b/>
              </w:rPr>
              <w:t>Durati</w:t>
            </w:r>
            <w:r w:rsidR="007B3CC6">
              <w:rPr>
                <w:b/>
              </w:rPr>
              <w:t>on:  40 minutes</w:t>
            </w:r>
            <w:r w:rsidR="00B118F4">
              <w:rPr>
                <w:b/>
              </w:rPr>
              <w:t xml:space="preserve"> (Lesson 1 of 4</w:t>
            </w:r>
            <w:r w:rsidR="00C646C2">
              <w:rPr>
                <w:b/>
              </w:rPr>
              <w:t>)</w:t>
            </w:r>
          </w:p>
        </w:tc>
      </w:tr>
      <w:tr w:rsidR="009E6E5E" w14:paraId="253B083E" w14:textId="77777777" w:rsidTr="309E1790">
        <w:trPr>
          <w:trHeight w:val="310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27928AE" w14:textId="77777777" w:rsidR="009E6E5E" w:rsidRPr="00293FEB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Differentiated Instruction Considerations:</w:t>
            </w:r>
          </w:p>
        </w:tc>
      </w:tr>
      <w:tr w:rsidR="009E6E5E" w14:paraId="500B9BBD" w14:textId="77777777" w:rsidTr="309E1790">
        <w:trPr>
          <w:trHeight w:val="310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AB8E049" w14:textId="77777777" w:rsidR="009E6E5E" w:rsidRPr="009F154B" w:rsidRDefault="009E6E5E" w:rsidP="009F154B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F154B">
              <w:rPr>
                <w:rFonts w:ascii="Arial" w:hAnsi="Arial" w:cs="Arial"/>
                <w:b/>
                <w:sz w:val="20"/>
                <w:szCs w:val="20"/>
              </w:rPr>
              <w:t>The design</w:t>
            </w:r>
            <w:r w:rsidR="009F154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9F154B">
              <w:rPr>
                <w:rFonts w:ascii="Arial" w:hAnsi="Arial" w:cs="Arial"/>
                <w:b/>
                <w:sz w:val="20"/>
                <w:szCs w:val="20"/>
              </w:rPr>
              <w:t xml:space="preserve"> delivery of this lesson should consider</w:t>
            </w:r>
            <w:r w:rsidRPr="009F15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154B">
              <w:rPr>
                <w:rFonts w:ascii="Arial" w:hAnsi="Arial" w:cs="Arial"/>
                <w:b/>
                <w:sz w:val="20"/>
                <w:szCs w:val="20"/>
              </w:rPr>
              <w:t>Differentiation based on knowledge of students</w:t>
            </w:r>
            <w:r w:rsidR="009F154B" w:rsidRPr="009F154B">
              <w:rPr>
                <w:rFonts w:ascii="Arial" w:hAnsi="Arial" w:cs="Arial"/>
                <w:b/>
                <w:sz w:val="20"/>
                <w:szCs w:val="20"/>
              </w:rPr>
              <w:t>, including</w:t>
            </w:r>
            <w:r w:rsidRPr="009F154B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0F10FC93" w14:textId="77777777" w:rsidR="009F154B" w:rsidRDefault="001B18AC" w:rsidP="009F154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7701157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2784598"/>
                  </w:sdtPr>
                  <w:sdtEndPr/>
                  <w:sdtContent>
                    <w:r w:rsidR="0061734C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☒</w:t>
                    </w:r>
                  </w:sdtContent>
                </w:sdt>
              </w:sdtContent>
            </w:sdt>
            <w:r w:rsidR="009E6E5E" w:rsidRPr="009F154B">
              <w:rPr>
                <w:rFonts w:ascii="Arial" w:hAnsi="Arial" w:cs="Arial"/>
                <w:sz w:val="20"/>
                <w:szCs w:val="20"/>
              </w:rPr>
              <w:t xml:space="preserve"> Readiness/prior learning   </w:t>
            </w:r>
            <w:r w:rsidR="009F154B" w:rsidRPr="009F154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F154B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64202930"/>
              </w:sdtPr>
              <w:sdtEndPr/>
              <w:sdtContent>
                <w:r w:rsidR="00DE6DC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E6E5E" w:rsidRPr="009F154B">
              <w:rPr>
                <w:rFonts w:ascii="Arial" w:hAnsi="Arial" w:cs="Arial"/>
                <w:sz w:val="20"/>
                <w:szCs w:val="20"/>
              </w:rPr>
              <w:t xml:space="preserve"> Interests</w:t>
            </w:r>
            <w:r w:rsidR="009F154B" w:rsidRPr="009F154B">
              <w:rPr>
                <w:rFonts w:ascii="Arial" w:hAnsi="Arial" w:cs="Arial"/>
                <w:sz w:val="20"/>
                <w:szCs w:val="20"/>
              </w:rPr>
              <w:t>/Topics</w:t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9F154B" w:rsidRPr="009F154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F154B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34577588"/>
              </w:sdtPr>
              <w:sdtEndPr/>
              <w:sdtContent>
                <w:r w:rsidR="00DE6DC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E6E5E" w:rsidRPr="009F154B">
              <w:rPr>
                <w:rFonts w:ascii="Arial" w:hAnsi="Arial" w:cs="Arial"/>
                <w:sz w:val="20"/>
                <w:szCs w:val="20"/>
              </w:rPr>
              <w:t xml:space="preserve"> Preferences  </w:t>
            </w:r>
            <w:r w:rsidR="009F154B" w:rsidRPr="009F154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491757748"/>
              </w:sdtPr>
              <w:sdtEndPr/>
              <w:sdtContent>
                <w:r w:rsidR="00DE6DC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E6E5E" w:rsidRPr="009F154B">
              <w:rPr>
                <w:rFonts w:ascii="Arial" w:hAnsi="Arial" w:cs="Arial"/>
                <w:sz w:val="20"/>
                <w:szCs w:val="20"/>
              </w:rPr>
              <w:t xml:space="preserve"> Intelligences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784594"/>
              </w:sdtPr>
              <w:sdtEndPr/>
              <w:sdtContent>
                <w:r w:rsidR="0061734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sdtContent>
            </w:sdt>
            <w:r w:rsidR="009F15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154B" w:rsidRPr="009F154B">
              <w:rPr>
                <w:rFonts w:ascii="Arial" w:hAnsi="Arial" w:cs="Arial"/>
                <w:sz w:val="20"/>
                <w:szCs w:val="20"/>
              </w:rPr>
              <w:t xml:space="preserve">Entry Point (content)  </w:t>
            </w:r>
          </w:p>
          <w:p w14:paraId="0B34886D" w14:textId="77777777" w:rsidR="009E6E5E" w:rsidRPr="009F154B" w:rsidRDefault="001B18AC" w:rsidP="009F154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15193968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2784597"/>
                  </w:sdtPr>
                  <w:sdtEndPr/>
                  <w:sdtContent>
                    <w:r w:rsidR="0061734C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☒</w:t>
                    </w:r>
                  </w:sdtContent>
                </w:sdt>
              </w:sdtContent>
            </w:sdt>
            <w:r w:rsidR="009F154B" w:rsidRPr="009F154B">
              <w:rPr>
                <w:rFonts w:ascii="Arial" w:hAnsi="Arial" w:cs="Arial"/>
                <w:sz w:val="20"/>
                <w:szCs w:val="20"/>
              </w:rPr>
              <w:t xml:space="preserve"> Ways of learning (process)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784596"/>
              </w:sdtPr>
              <w:sdtEndPr/>
              <w:sdtContent>
                <w:r w:rsidR="0061734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sdtContent>
            </w:sdt>
            <w:r w:rsidR="009F154B" w:rsidRPr="009F154B">
              <w:rPr>
                <w:rFonts w:ascii="Arial" w:hAnsi="Arial" w:cs="Arial"/>
                <w:sz w:val="20"/>
                <w:szCs w:val="20"/>
              </w:rPr>
              <w:t xml:space="preserve"> Learning environment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784595"/>
              </w:sdtPr>
              <w:sdtEndPr/>
              <w:sdtContent>
                <w:r w:rsidR="0061734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sdtContent>
            </w:sdt>
            <w:r w:rsidR="009F154B" w:rsidRPr="009F154B">
              <w:rPr>
                <w:rFonts w:ascii="Arial" w:hAnsi="Arial" w:cs="Arial"/>
                <w:sz w:val="20"/>
                <w:szCs w:val="20"/>
              </w:rPr>
              <w:t xml:space="preserve"> Ways of demonstrating learning (product)</w:t>
            </w:r>
          </w:p>
          <w:p w14:paraId="10BE89A8" w14:textId="77777777" w:rsidR="009F154B" w:rsidRPr="009F154B" w:rsidRDefault="001B18AC" w:rsidP="00D17D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2"/>
                <w:szCs w:val="12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97439533"/>
              </w:sdtPr>
              <w:sdtEndPr/>
              <w:sdtContent>
                <w:r w:rsidR="0061734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sdtContent>
            </w:sdt>
            <w:r w:rsidR="006173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t>Other (e.g., environment, gender, culture)</w:t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  <w:t>-</w:t>
            </w:r>
            <w:r w:rsidR="00D17D28">
              <w:rPr>
                <w:rFonts w:ascii="Arial" w:hAnsi="Arial" w:cs="Arial"/>
                <w:sz w:val="20"/>
                <w:szCs w:val="20"/>
              </w:rPr>
              <w:t xml:space="preserve"> cultural sensitivity</w:t>
            </w:r>
          </w:p>
        </w:tc>
      </w:tr>
      <w:tr w:rsidR="009E6E5E" w14:paraId="550B29B9" w14:textId="77777777" w:rsidTr="309E1790">
        <w:trPr>
          <w:trHeight w:val="310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AC05874" w14:textId="77777777" w:rsidR="009E6E5E" w:rsidRPr="00293FEB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293FEB">
              <w:rPr>
                <w:rFonts w:ascii="Arial" w:hAnsi="Arial" w:cs="Arial"/>
                <w:b/>
              </w:rPr>
              <w:t>Curriculum Connections</w:t>
            </w:r>
          </w:p>
        </w:tc>
      </w:tr>
      <w:tr w:rsidR="009E6E5E" w14:paraId="7B7E25F8" w14:textId="77777777" w:rsidTr="309E1790">
        <w:trPr>
          <w:trHeight w:val="2471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EF1517" w14:textId="77777777" w:rsidR="009E6E5E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93FEB">
              <w:rPr>
                <w:rFonts w:ascii="Arial" w:hAnsi="Arial" w:cs="Arial"/>
                <w:b/>
                <w:sz w:val="20"/>
                <w:szCs w:val="20"/>
              </w:rPr>
              <w:t xml:space="preserve">Overall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Course </w:t>
            </w:r>
            <w:r w:rsidRPr="00293FEB">
              <w:rPr>
                <w:rFonts w:ascii="Arial" w:hAnsi="Arial" w:cs="Arial"/>
                <w:b/>
                <w:sz w:val="20"/>
                <w:szCs w:val="20"/>
              </w:rPr>
              <w:t>Expectation(s):</w:t>
            </w:r>
          </w:p>
          <w:p w14:paraId="02597C78" w14:textId="008738DE" w:rsidR="007B3CC6" w:rsidRDefault="007B3CC6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9D55AB" w14:textId="477E1BAB" w:rsidR="00295F4F" w:rsidRPr="00295F4F" w:rsidRDefault="00295F4F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95F4F">
              <w:rPr>
                <w:rFonts w:ascii="Arial" w:hAnsi="Arial" w:cs="Arial"/>
                <w:sz w:val="20"/>
                <w:szCs w:val="20"/>
              </w:rPr>
              <w:t>The students will:</w:t>
            </w:r>
          </w:p>
          <w:p w14:paraId="199B5E57" w14:textId="5B665993" w:rsidR="00D17D28" w:rsidRPr="007B3CC6" w:rsidRDefault="631F55E7" w:rsidP="631F55E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sz w:val="20"/>
                <w:szCs w:val="20"/>
              </w:rPr>
            </w:pPr>
            <w:r w:rsidRPr="631F55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C1.</w:t>
            </w:r>
            <w:r w:rsidRPr="631F55E7">
              <w:rPr>
                <w:rFonts w:ascii="Arial" w:eastAsia="Arial" w:hAnsi="Arial" w:cs="Arial"/>
                <w:b/>
                <w:bCs/>
                <w:color w:val="9F0000"/>
                <w:sz w:val="20"/>
                <w:szCs w:val="20"/>
              </w:rPr>
              <w:t xml:space="preserve"> </w:t>
            </w:r>
            <w:r w:rsidRPr="631F55E7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Creating and Performing: </w:t>
            </w:r>
            <w:r w:rsidRPr="631F55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apply the creative process to</w:t>
            </w:r>
            <w:r w:rsidRPr="631F55E7">
              <w:rPr>
                <w:rFonts w:ascii="Arial" w:eastAsia="Arial" w:hAnsi="Arial" w:cs="Arial"/>
                <w:sz w:val="20"/>
                <w:szCs w:val="20"/>
              </w:rPr>
              <w:t xml:space="preserve"> create and perform music</w:t>
            </w:r>
          </w:p>
          <w:p w14:paraId="03FF1B9B" w14:textId="35504DAE" w:rsidR="00D17D28" w:rsidRPr="007B3CC6" w:rsidRDefault="631F55E7" w:rsidP="631F55E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sz w:val="20"/>
                <w:szCs w:val="20"/>
              </w:rPr>
            </w:pPr>
            <w:r w:rsidRPr="631F55E7">
              <w:rPr>
                <w:rFonts w:ascii="Arial" w:eastAsia="Arial" w:hAnsi="Arial" w:cs="Arial"/>
                <w:sz w:val="20"/>
                <w:szCs w:val="20"/>
              </w:rPr>
              <w:t>for a variety of purposes, using the elements and techniques of music;</w:t>
            </w:r>
          </w:p>
          <w:p w14:paraId="47A6C582" w14:textId="77777777" w:rsidR="00D17D28" w:rsidRPr="007B3CC6" w:rsidRDefault="00D17D28" w:rsidP="00D17D2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3CC6">
              <w:rPr>
                <w:rFonts w:ascii="Arial" w:hAnsi="Arial" w:cs="Arial"/>
                <w:b/>
                <w:bCs/>
                <w:sz w:val="20"/>
                <w:szCs w:val="20"/>
              </w:rPr>
              <w:t>C3.</w:t>
            </w:r>
            <w:r w:rsidRPr="007B3CC6">
              <w:rPr>
                <w:rFonts w:ascii="Arial" w:hAnsi="Arial" w:cs="Arial"/>
                <w:b/>
                <w:bCs/>
                <w:color w:val="9F0000"/>
                <w:sz w:val="20"/>
                <w:szCs w:val="20"/>
              </w:rPr>
              <w:t xml:space="preserve"> </w:t>
            </w:r>
            <w:r w:rsidRPr="007B3C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Exploring Forms and Cultural Contexts: </w:t>
            </w:r>
            <w:r w:rsidRPr="007B3CC6">
              <w:rPr>
                <w:rFonts w:ascii="Arial" w:hAnsi="Arial" w:cs="Arial"/>
                <w:color w:val="000000"/>
                <w:sz w:val="20"/>
                <w:szCs w:val="20"/>
              </w:rPr>
              <w:t>demonstrate an understanding of a variety of musical genres</w:t>
            </w:r>
          </w:p>
          <w:p w14:paraId="1E48915D" w14:textId="70FBBC84" w:rsidR="631F55E7" w:rsidRDefault="631F55E7" w:rsidP="631F55E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31F55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and styles from the past and present, and their socio-cultural and historical contexts; and</w:t>
            </w:r>
          </w:p>
          <w:p w14:paraId="363BD996" w14:textId="23120879" w:rsidR="631F55E7" w:rsidRDefault="631F55E7" w:rsidP="631F55E7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EE562BD" w14:textId="312BF16F" w:rsidR="631F55E7" w:rsidRDefault="631F55E7" w:rsidP="631F55E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31F55E7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Connecting to:</w:t>
            </w:r>
          </w:p>
          <w:p w14:paraId="017A8E97" w14:textId="7FA043C1" w:rsidR="631F55E7" w:rsidRDefault="631F55E7" w:rsidP="631F55E7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396BFFF" w14:textId="1D6531C0" w:rsidR="00D17D28" w:rsidRPr="007A7F5D" w:rsidRDefault="631F55E7" w:rsidP="631F55E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631F55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D2.</w:t>
            </w:r>
            <w:r w:rsidRPr="631F55E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631F55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Reflecting, Responding, and Analysing:</w:t>
            </w:r>
            <w:r w:rsidRPr="631F55E7">
              <w:rPr>
                <w:rFonts w:ascii="Arial" w:eastAsia="Arial" w:hAnsi="Arial" w:cs="Arial"/>
                <w:sz w:val="20"/>
                <w:szCs w:val="20"/>
              </w:rPr>
              <w:t xml:space="preserve"> apply the critical analysis process to communicate feelings, ideas, and understandings in response to a variety of art works and art experiences.</w:t>
            </w:r>
          </w:p>
          <w:p w14:paraId="3E49AC67" w14:textId="77777777" w:rsidR="00D17D28" w:rsidRPr="00293FEB" w:rsidRDefault="00D17D28" w:rsidP="00D17D2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B6B4E48" w14:textId="77777777" w:rsidR="00D17D28" w:rsidRDefault="00D17D28" w:rsidP="00D17D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3EE4">
              <w:rPr>
                <w:rFonts w:ascii="Arial" w:hAnsi="Arial" w:cs="Arial"/>
                <w:b/>
                <w:sz w:val="20"/>
                <w:szCs w:val="20"/>
              </w:rPr>
              <w:t>Equity and Diversity Connections:</w:t>
            </w:r>
          </w:p>
          <w:p w14:paraId="0BCA3F06" w14:textId="77777777" w:rsidR="00D17D28" w:rsidRPr="008C3EE4" w:rsidRDefault="00D17D28" w:rsidP="00D17D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281E43" w14:textId="64B26987" w:rsidR="00D17D28" w:rsidRDefault="00D17D28" w:rsidP="00D17D2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school to create and support a positive school climate that fosters and promotes equity, inclusive education, and diversity. </w:t>
            </w:r>
          </w:p>
          <w:p w14:paraId="02CC2AD7" w14:textId="77777777" w:rsidR="00F7336E" w:rsidRPr="00E36262" w:rsidRDefault="00F7336E" w:rsidP="00F7336E">
            <w:pPr>
              <w:pStyle w:val="ListParagraph"/>
              <w:numPr>
                <w:ilvl w:val="0"/>
                <w:numId w:val="7"/>
              </w:numPr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E3626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envision that all staff and students value diversity and demonstrate respect for others and a commitment to</w:t>
            </w:r>
          </w:p>
          <w:p w14:paraId="2B875B74" w14:textId="4D681C32" w:rsidR="00F7336E" w:rsidRPr="00F7336E" w:rsidRDefault="00F7336E" w:rsidP="00F7336E">
            <w:pPr>
              <w:ind w:left="730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B76E4A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establishing a just, caring society.</w:t>
            </w:r>
            <w:r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 xml:space="preserve"> More specifically, we </w:t>
            </w:r>
            <w:r w:rsidRPr="00E76F66">
              <w:rPr>
                <w:rFonts w:ascii="Arial" w:hAnsi="Arial" w:cs="Arial"/>
                <w:color w:val="333333"/>
                <w:sz w:val="20"/>
                <w:szCs w:val="20"/>
                <w:lang w:val="en"/>
              </w:rPr>
              <w:t>foster a greater understanding and appreciation of the contribution that Muslim civilizations have made to world heritage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"/>
              </w:rPr>
              <w:t>.</w:t>
            </w:r>
          </w:p>
          <w:p w14:paraId="289F288D" w14:textId="77777777" w:rsidR="00D17D28" w:rsidRPr="00293FEB" w:rsidRDefault="00D17D28" w:rsidP="00D17D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5FB6D9" w14:textId="77777777" w:rsidR="00D17D28" w:rsidRDefault="00D17D28" w:rsidP="00D17D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3FEB">
              <w:rPr>
                <w:rFonts w:ascii="Arial" w:hAnsi="Arial" w:cs="Arial"/>
                <w:b/>
                <w:sz w:val="20"/>
                <w:szCs w:val="20"/>
              </w:rPr>
              <w:t>Learning Goal(s):</w:t>
            </w:r>
          </w:p>
          <w:p w14:paraId="2EE1B09F" w14:textId="0262970B" w:rsidR="00D17D28" w:rsidRPr="007B3CC6" w:rsidRDefault="309E1790" w:rsidP="309E1790">
            <w:pPr>
              <w:pStyle w:val="ListParagraph"/>
              <w:numPr>
                <w:ilvl w:val="0"/>
                <w:numId w:val="3"/>
              </w:num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309E1790">
              <w:rPr>
                <w:rFonts w:ascii="Arial" w:eastAsia="Arial" w:hAnsi="Arial" w:cs="Arial"/>
                <w:sz w:val="20"/>
                <w:szCs w:val="20"/>
              </w:rPr>
              <w:t>I can use an artefact (e.g. artwork, decoratio</w:t>
            </w:r>
            <w:r w:rsidR="00295F4F">
              <w:rPr>
                <w:rFonts w:ascii="Arial" w:eastAsia="Arial" w:hAnsi="Arial" w:cs="Arial"/>
                <w:sz w:val="20"/>
                <w:szCs w:val="20"/>
              </w:rPr>
              <w:t xml:space="preserve">n, object) to recognize the </w:t>
            </w:r>
            <w:r w:rsidRPr="309E1790">
              <w:rPr>
                <w:rFonts w:ascii="Arial" w:eastAsia="Arial" w:hAnsi="Arial" w:cs="Arial"/>
                <w:sz w:val="20"/>
                <w:szCs w:val="20"/>
              </w:rPr>
              <w:t>musical form</w:t>
            </w:r>
            <w:r w:rsidR="00295F4F">
              <w:rPr>
                <w:rFonts w:ascii="Arial" w:eastAsia="Arial" w:hAnsi="Arial" w:cs="Arial"/>
                <w:sz w:val="20"/>
                <w:szCs w:val="20"/>
              </w:rPr>
              <w:t xml:space="preserve"> known as rondo</w:t>
            </w:r>
            <w:r w:rsidRPr="309E1790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5AD7D5E" w14:textId="77777777" w:rsidR="00D17D28" w:rsidRPr="007B3CC6" w:rsidRDefault="00D17D28" w:rsidP="00D17D2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can use musical terms appropriately when explaining my reasoning.</w:t>
            </w:r>
          </w:p>
          <w:p w14:paraId="398589F8" w14:textId="77777777" w:rsidR="009E6E5E" w:rsidRPr="00293FEB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B88DB8" w14:textId="77777777" w:rsidR="009E6E5E" w:rsidRPr="00293FEB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E5E" w14:paraId="287E02C2" w14:textId="77777777" w:rsidTr="309E1790">
        <w:trPr>
          <w:trHeight w:val="371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EF15690" w14:textId="77777777" w:rsidR="009E6E5E" w:rsidRPr="00B71B80" w:rsidRDefault="009E6E5E" w:rsidP="009E6E5E">
            <w:pPr>
              <w:rPr>
                <w:rFonts w:ascii="Arial" w:hAnsi="Arial" w:cs="Arial"/>
                <w:b/>
              </w:rPr>
            </w:pPr>
            <w:r w:rsidRPr="00B71B80">
              <w:rPr>
                <w:rFonts w:ascii="Arial" w:hAnsi="Arial" w:cs="Arial"/>
                <w:b/>
              </w:rPr>
              <w:t>Assessment and Evaluation</w:t>
            </w:r>
          </w:p>
        </w:tc>
      </w:tr>
      <w:tr w:rsidR="009E6E5E" w14:paraId="548CFEDD" w14:textId="77777777" w:rsidTr="309E1790">
        <w:trPr>
          <w:trHeight w:val="3236"/>
          <w:jc w:val="center"/>
        </w:trPr>
        <w:tc>
          <w:tcPr>
            <w:tcW w:w="5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4046B55" w14:textId="77777777" w:rsidR="009E6E5E" w:rsidRPr="00B71B80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B71B80">
              <w:rPr>
                <w:rFonts w:ascii="Arial" w:hAnsi="Arial" w:cs="Arial"/>
                <w:b/>
              </w:rPr>
              <w:t>Assessment/Success Criteria</w:t>
            </w:r>
            <w:r>
              <w:rPr>
                <w:rFonts w:ascii="Arial" w:hAnsi="Arial" w:cs="Arial"/>
                <w:b/>
              </w:rPr>
              <w:t>:</w:t>
            </w:r>
          </w:p>
          <w:p w14:paraId="18A46456" w14:textId="77777777" w:rsidR="00D17D28" w:rsidRPr="00CA1A21" w:rsidRDefault="00D17D28" w:rsidP="00D17D28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A1A21">
              <w:rPr>
                <w:rFonts w:ascii="Arial" w:hAnsi="Arial" w:cs="Arial"/>
                <w:iCs/>
                <w:sz w:val="20"/>
                <w:szCs w:val="20"/>
              </w:rPr>
              <w:t>Musical terminology is used effectively</w:t>
            </w:r>
          </w:p>
          <w:p w14:paraId="62FDCB17" w14:textId="4F889949" w:rsidR="00D17D28" w:rsidRPr="00CA1A21" w:rsidRDefault="631F55E7" w:rsidP="631F55E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bCs/>
              </w:rPr>
            </w:pPr>
            <w:r w:rsidRPr="631F55E7">
              <w:rPr>
                <w:rFonts w:ascii="Arial" w:eastAsia="Arial" w:hAnsi="Arial" w:cs="Arial"/>
                <w:sz w:val="20"/>
                <w:szCs w:val="20"/>
              </w:rPr>
              <w:t>Connections are drawn between the artefacts and music</w:t>
            </w:r>
          </w:p>
          <w:p w14:paraId="42982F77" w14:textId="77777777" w:rsidR="009E6E5E" w:rsidRPr="00D17D28" w:rsidRDefault="00D17D28" w:rsidP="009E6E5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Cultural sensitivity is observed during conversations and listening examples</w:t>
            </w:r>
          </w:p>
          <w:p w14:paraId="7549F836" w14:textId="77777777" w:rsidR="009E6E5E" w:rsidRDefault="009E6E5E" w:rsidP="009E6E5E">
            <w:pPr>
              <w:rPr>
                <w:rFonts w:ascii="Arial" w:hAnsi="Arial" w:cs="Arial"/>
                <w:i/>
                <w:iCs/>
              </w:rPr>
            </w:pPr>
          </w:p>
          <w:p w14:paraId="7EC50C80" w14:textId="77777777" w:rsidR="009E6E5E" w:rsidRDefault="009E6E5E" w:rsidP="009E6E5E">
            <w:pPr>
              <w:rPr>
                <w:rFonts w:ascii="Arial" w:hAnsi="Arial" w:cs="Arial"/>
                <w:b/>
                <w:iCs/>
              </w:rPr>
            </w:pPr>
            <w:r w:rsidRPr="00B71B80">
              <w:rPr>
                <w:rFonts w:ascii="Arial" w:hAnsi="Arial" w:cs="Arial"/>
                <w:b/>
                <w:iCs/>
              </w:rPr>
              <w:t>Achievement Chart Categories addressed:</w:t>
            </w:r>
          </w:p>
          <w:p w14:paraId="561A9A8E" w14:textId="77777777" w:rsidR="009E6E5E" w:rsidRPr="00B71B80" w:rsidRDefault="009E6E5E" w:rsidP="009E6E5E">
            <w:pPr>
              <w:rPr>
                <w:rFonts w:ascii="Arial" w:hAnsi="Arial" w:cs="Arial"/>
                <w:b/>
                <w:iCs/>
                <w:sz w:val="12"/>
                <w:szCs w:val="12"/>
              </w:rPr>
            </w:pPr>
          </w:p>
          <w:p w14:paraId="0B65CBB5" w14:textId="77777777" w:rsidR="009E6E5E" w:rsidRPr="00485198" w:rsidRDefault="001B18AC" w:rsidP="009E6E5E">
            <w:pPr>
              <w:ind w:left="435"/>
              <w:rPr>
                <w:rFonts w:ascii="Arial" w:hAnsi="Arial" w:cs="Arial"/>
                <w:sz w:val="20"/>
                <w:szCs w:val="20"/>
              </w:rPr>
            </w:pPr>
            <w:sdt>
              <w:sdtPr>
                <w:id w:val="-1470884961"/>
              </w:sdtPr>
              <w:sdtEndPr>
                <w:rPr>
                  <w:rFonts w:ascii="Arial" w:hAnsi="Arial" w:cs="Arial"/>
                  <w:sz w:val="20"/>
                  <w:szCs w:val="20"/>
                </w:rPr>
              </w:sdtEndPr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2784599"/>
                  </w:sdtPr>
                  <w:sdtEndPr/>
                  <w:sdtContent>
                    <w:r w:rsidR="0061734C" w:rsidRPr="00485198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☒</w:t>
                    </w:r>
                  </w:sdtContent>
                </w:sdt>
              </w:sdtContent>
            </w:sdt>
            <w:r w:rsidR="009E6E5E" w:rsidRPr="00485198">
              <w:rPr>
                <w:rFonts w:ascii="Arial" w:hAnsi="Arial" w:cs="Arial"/>
                <w:sz w:val="20"/>
                <w:szCs w:val="20"/>
              </w:rPr>
              <w:t xml:space="preserve"> Knowledge and Understanding</w:t>
            </w:r>
          </w:p>
          <w:p w14:paraId="11B7D2A8" w14:textId="77777777" w:rsidR="009E6E5E" w:rsidRPr="00485198" w:rsidRDefault="001B18AC" w:rsidP="009E6E5E">
            <w:pPr>
              <w:ind w:left="435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1946441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2784600"/>
                  </w:sdtPr>
                  <w:sdtEndPr/>
                  <w:sdtContent>
                    <w:r w:rsidR="0061734C" w:rsidRPr="00485198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☒</w:t>
                    </w:r>
                  </w:sdtContent>
                </w:sdt>
              </w:sdtContent>
            </w:sdt>
            <w:r w:rsidR="009E6E5E" w:rsidRPr="00485198">
              <w:rPr>
                <w:rFonts w:ascii="Arial" w:hAnsi="Arial" w:cs="Arial"/>
                <w:sz w:val="20"/>
                <w:szCs w:val="20"/>
              </w:rPr>
              <w:t xml:space="preserve"> Thinking</w:t>
            </w:r>
          </w:p>
          <w:p w14:paraId="4C629092" w14:textId="77777777" w:rsidR="009E6E5E" w:rsidRPr="00485198" w:rsidRDefault="001B18AC" w:rsidP="009E6E5E">
            <w:pPr>
              <w:ind w:left="435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34033322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2784601"/>
                  </w:sdtPr>
                  <w:sdtEndPr/>
                  <w:sdtContent>
                    <w:r w:rsidR="0061734C" w:rsidRPr="00485198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☒</w:t>
                    </w:r>
                  </w:sdtContent>
                </w:sdt>
              </w:sdtContent>
            </w:sdt>
            <w:r w:rsidR="009E6E5E" w:rsidRPr="00485198">
              <w:rPr>
                <w:rFonts w:ascii="Arial" w:hAnsi="Arial" w:cs="Arial"/>
                <w:sz w:val="20"/>
                <w:szCs w:val="20"/>
              </w:rPr>
              <w:t xml:space="preserve"> Communication</w:t>
            </w:r>
          </w:p>
          <w:p w14:paraId="0B8734D4" w14:textId="77777777" w:rsidR="009E6E5E" w:rsidRPr="00485198" w:rsidRDefault="001B18AC" w:rsidP="009E6E5E">
            <w:pPr>
              <w:ind w:left="435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52363456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2784602"/>
                  </w:sdtPr>
                  <w:sdtEndPr/>
                  <w:sdtContent>
                    <w:r w:rsidR="0061734C" w:rsidRPr="00485198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☒</w:t>
                    </w:r>
                  </w:sdtContent>
                </w:sdt>
              </w:sdtContent>
            </w:sdt>
            <w:r w:rsidR="009E6E5E" w:rsidRPr="00485198">
              <w:rPr>
                <w:rFonts w:ascii="Arial" w:hAnsi="Arial" w:cs="Arial"/>
                <w:sz w:val="20"/>
                <w:szCs w:val="20"/>
              </w:rPr>
              <w:t xml:space="preserve"> Application</w:t>
            </w:r>
          </w:p>
          <w:p w14:paraId="1424C5E9" w14:textId="64A870B5" w:rsidR="0003778E" w:rsidRDefault="0003778E" w:rsidP="009E6E5E">
            <w:pPr>
              <w:ind w:left="435"/>
              <w:rPr>
                <w:rFonts w:ascii="Arial" w:hAnsi="Arial" w:cs="Arial"/>
              </w:rPr>
            </w:pPr>
          </w:p>
          <w:p w14:paraId="2CF8B98E" w14:textId="5CF34258" w:rsidR="009E6E5E" w:rsidRPr="0003778E" w:rsidRDefault="0003778E" w:rsidP="0003778E">
            <w:pPr>
              <w:tabs>
                <w:tab w:val="left" w:pos="206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536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F4F82B" w14:textId="77777777" w:rsidR="009E6E5E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1B80">
              <w:rPr>
                <w:rFonts w:ascii="Arial" w:hAnsi="Arial" w:cs="Arial"/>
                <w:b/>
              </w:rPr>
              <w:t>Assessment Tool(s):</w:t>
            </w:r>
            <w:r w:rsidRPr="00B71B80">
              <w:rPr>
                <w:rFonts w:ascii="Arial" w:hAnsi="Arial" w:cs="Arial"/>
                <w:sz w:val="20"/>
                <w:szCs w:val="20"/>
              </w:rPr>
              <w:t xml:space="preserve"> (e.g., checklist, rubric, conversation, observation, rating scale, anecdotal comments, marking scheme):</w:t>
            </w:r>
          </w:p>
          <w:p w14:paraId="2EDDC7AF" w14:textId="77777777" w:rsidR="00D17D28" w:rsidRDefault="00D17D28" w:rsidP="00D17D28">
            <w:pPr>
              <w:pStyle w:val="ListParagraph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3CBA289" w14:textId="5D6BF122" w:rsidR="00D17D28" w:rsidRDefault="00D17D28" w:rsidP="00D17D2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Observation</w:t>
            </w:r>
            <w:r w:rsidR="00F7336E">
              <w:rPr>
                <w:rFonts w:ascii="Arial" w:hAnsi="Arial" w:cs="Arial"/>
                <w:sz w:val="20"/>
                <w:szCs w:val="20"/>
              </w:rPr>
              <w:t xml:space="preserve"> - anecdotal</w:t>
            </w:r>
          </w:p>
          <w:p w14:paraId="03DF0D02" w14:textId="77777777" w:rsidR="00D17D28" w:rsidRPr="00D17D28" w:rsidRDefault="00D17D28" w:rsidP="00D17D2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17D28">
              <w:rPr>
                <w:rFonts w:ascii="Arial" w:hAnsi="Arial" w:cs="Arial"/>
                <w:sz w:val="20"/>
                <w:szCs w:val="20"/>
              </w:rPr>
              <w:t>Inference worksheet</w:t>
            </w:r>
          </w:p>
        </w:tc>
      </w:tr>
      <w:tr w:rsidR="009E6E5E" w14:paraId="7DEEDE30" w14:textId="77777777" w:rsidTr="309E1790">
        <w:trPr>
          <w:trHeight w:val="324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151C460B" w14:textId="77777777" w:rsidR="009E6E5E" w:rsidRPr="00AF6E00" w:rsidRDefault="009E6E5E" w:rsidP="009E6E5E">
            <w:pPr>
              <w:rPr>
                <w:rFonts w:ascii="Arial" w:hAnsi="Arial" w:cs="Arial"/>
                <w:b/>
                <w:color w:val="BFBFBF" w:themeColor="background1" w:themeShade="BF"/>
              </w:rPr>
            </w:pPr>
            <w:r w:rsidRPr="00AF6E00">
              <w:rPr>
                <w:rFonts w:ascii="Arial" w:hAnsi="Arial" w:cs="Arial"/>
                <w:b/>
              </w:rPr>
              <w:lastRenderedPageBreak/>
              <w:t>Prior Learning Required for this Lesson:</w:t>
            </w:r>
          </w:p>
        </w:tc>
      </w:tr>
      <w:tr w:rsidR="009E6E5E" w14:paraId="43430A80" w14:textId="77777777" w:rsidTr="309E1790">
        <w:trPr>
          <w:trHeight w:val="1000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8EDA9B" w14:textId="797F29D4" w:rsidR="00EB74C5" w:rsidRPr="00EB74C5" w:rsidRDefault="631F55E7" w:rsidP="631F55E7">
            <w:pPr>
              <w:pStyle w:val="ListParagraph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631F55E7">
              <w:rPr>
                <w:rFonts w:ascii="Arial" w:eastAsia="Arial" w:hAnsi="Arial" w:cs="Arial"/>
                <w:sz w:val="20"/>
                <w:szCs w:val="20"/>
              </w:rPr>
              <w:t>Familiarity with The Creative Process (</w:t>
            </w:r>
            <w:r w:rsidRPr="631F55E7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The Arts, 2009</w:t>
            </w:r>
            <w:r w:rsidRPr="631F55E7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  <w:p w14:paraId="228E9A6D" w14:textId="643AC2F0" w:rsidR="009E6E5E" w:rsidRPr="00D741CF" w:rsidRDefault="309E1790" w:rsidP="309E1790">
            <w:pPr>
              <w:pStyle w:val="ListParagraph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309E1790">
              <w:rPr>
                <w:rFonts w:ascii="Arial" w:eastAsia="Arial" w:hAnsi="Arial" w:cs="Arial"/>
                <w:sz w:val="20"/>
                <w:szCs w:val="20"/>
              </w:rPr>
              <w:t>Prior learning of musical form (Gr</w:t>
            </w:r>
            <w:r w:rsidR="00295F4F">
              <w:rPr>
                <w:rFonts w:ascii="Arial" w:eastAsia="Arial" w:hAnsi="Arial" w:cs="Arial"/>
                <w:sz w:val="20"/>
                <w:szCs w:val="20"/>
              </w:rPr>
              <w:t xml:space="preserve">ade 2 AB, Grade 3 ABA, Grade 4 </w:t>
            </w:r>
            <w:r w:rsidRPr="309E1790">
              <w:rPr>
                <w:rFonts w:ascii="Arial" w:eastAsia="Arial" w:hAnsi="Arial" w:cs="Arial"/>
                <w:sz w:val="20"/>
                <w:szCs w:val="20"/>
              </w:rPr>
              <w:t>four-part form)</w:t>
            </w:r>
          </w:p>
          <w:p w14:paraId="0D6D4AE8" w14:textId="7A56644D" w:rsidR="00EB74C5" w:rsidRPr="00EB74C5" w:rsidRDefault="00EB74C5" w:rsidP="00EB74C5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D741CF">
              <w:rPr>
                <w:rFonts w:ascii="Arial" w:hAnsi="Arial" w:cs="Arial"/>
                <w:sz w:val="20"/>
                <w:szCs w:val="20"/>
              </w:rPr>
              <w:t>Prior learning of music rhythms of one</w:t>
            </w:r>
            <w:r w:rsidR="00295F4F">
              <w:rPr>
                <w:rFonts w:ascii="Arial" w:hAnsi="Arial" w:cs="Arial"/>
                <w:sz w:val="20"/>
                <w:szCs w:val="20"/>
              </w:rPr>
              <w:t>- and two-</w:t>
            </w:r>
            <w:r w:rsidRPr="00D741CF">
              <w:rPr>
                <w:rFonts w:ascii="Arial" w:hAnsi="Arial" w:cs="Arial"/>
                <w:sz w:val="20"/>
                <w:szCs w:val="20"/>
              </w:rPr>
              <w:t>beat duration</w:t>
            </w:r>
          </w:p>
        </w:tc>
      </w:tr>
      <w:tr w:rsidR="009E6E5E" w14:paraId="5103E66C" w14:textId="77777777" w:rsidTr="309E1790">
        <w:trPr>
          <w:trHeight w:val="418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F5A5A70" w14:textId="77777777" w:rsidR="009E6E5E" w:rsidRPr="00AF6E00" w:rsidRDefault="009E6E5E" w:rsidP="009E6E5E">
            <w:pPr>
              <w:rPr>
                <w:rFonts w:ascii="Arial" w:hAnsi="Arial" w:cs="Arial"/>
                <w:b/>
              </w:rPr>
            </w:pPr>
            <w:r w:rsidRPr="00AF6E00">
              <w:rPr>
                <w:rFonts w:ascii="Arial" w:hAnsi="Arial" w:cs="Arial"/>
                <w:b/>
              </w:rPr>
              <w:t>Materials and Resources Required for this Lesson</w:t>
            </w:r>
          </w:p>
        </w:tc>
      </w:tr>
      <w:tr w:rsidR="009E6E5E" w14:paraId="37847DF5" w14:textId="77777777" w:rsidTr="309E1790">
        <w:trPr>
          <w:trHeight w:val="2089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9BDFB0" w14:textId="270496FF" w:rsidR="00D17D28" w:rsidRDefault="00D17D28" w:rsidP="00D17D2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Background knowledge of </w:t>
            </w:r>
            <w:r w:rsidR="00295F4F">
              <w:rPr>
                <w:rFonts w:ascii="Arial" w:hAnsi="Arial" w:cs="Arial"/>
                <w:sz w:val="20"/>
                <w:szCs w:val="20"/>
              </w:rPr>
              <w:t>Syria and Iran</w:t>
            </w:r>
          </w:p>
          <w:p w14:paraId="53716D58" w14:textId="77777777" w:rsidR="0003778E" w:rsidRPr="0003778E" w:rsidRDefault="2DDBE07C" w:rsidP="0003778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2DDBE07C">
              <w:rPr>
                <w:rFonts w:ascii="Arial" w:eastAsia="Arial" w:hAnsi="Arial" w:cs="Arial"/>
                <w:sz w:val="20"/>
                <w:szCs w:val="20"/>
              </w:rPr>
              <w:t xml:space="preserve">Printed cards of the two images- </w:t>
            </w:r>
          </w:p>
          <w:p w14:paraId="76FDAA29" w14:textId="57C604CB" w:rsidR="0003778E" w:rsidRPr="0003778E" w:rsidRDefault="2DDBE07C" w:rsidP="005B1397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2DDBE07C">
              <w:rPr>
                <w:rFonts w:ascii="Arial" w:eastAsia="Arial" w:hAnsi="Arial" w:cs="Arial"/>
                <w:sz w:val="20"/>
                <w:szCs w:val="20"/>
              </w:rPr>
              <w:t>Abarello</w:t>
            </w:r>
            <w:proofErr w:type="spellEnd"/>
            <w:r w:rsidRPr="2DDBE07C">
              <w:rPr>
                <w:rFonts w:ascii="Arial" w:eastAsia="Arial" w:hAnsi="Arial" w:cs="Arial"/>
                <w:sz w:val="20"/>
                <w:szCs w:val="20"/>
              </w:rPr>
              <w:t xml:space="preserve"> AKM 787 Syria)</w:t>
            </w:r>
            <w:r w:rsidR="00B44F73">
              <w:rPr>
                <w:rFonts w:ascii="Arial" w:eastAsia="Arial" w:hAnsi="Arial" w:cs="Arial"/>
                <w:sz w:val="20"/>
                <w:szCs w:val="20"/>
              </w:rPr>
              <w:t xml:space="preserve"> retrieved June 2018</w:t>
            </w:r>
            <w:r w:rsidRPr="2DDBE07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="005B1397" w:rsidRPr="00D62468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https://agakhanmuseum.org/collections/albarelli</w:t>
              </w:r>
            </w:hyperlink>
            <w:r w:rsidR="005B139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46C34038" w14:textId="4938F024" w:rsidR="0003778E" w:rsidRPr="0003778E" w:rsidRDefault="0003778E" w:rsidP="00B44F7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2DDBE07C">
              <w:rPr>
                <w:rFonts w:ascii="Arial" w:eastAsia="Arial" w:hAnsi="Arial" w:cs="Arial"/>
                <w:sz w:val="20"/>
                <w:szCs w:val="20"/>
              </w:rPr>
              <w:t xml:space="preserve">Pen Box AKM 609 </w:t>
            </w:r>
            <w:r w:rsidR="2DDBE07C" w:rsidRPr="2DDBE07C">
              <w:rPr>
                <w:rFonts w:ascii="Arial" w:eastAsia="Arial" w:hAnsi="Arial" w:cs="Arial"/>
                <w:sz w:val="20"/>
                <w:szCs w:val="20"/>
              </w:rPr>
              <w:t>(Iran)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B44F73">
              <w:rPr>
                <w:rFonts w:ascii="Arial" w:eastAsia="Arial" w:hAnsi="Arial" w:cs="Arial"/>
                <w:sz w:val="20"/>
                <w:szCs w:val="20"/>
              </w:rPr>
              <w:t>retrieved June 2018</w:t>
            </w:r>
            <w:r w:rsidR="00B44F73" w:rsidRPr="2DDBE07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10" w:history="1">
              <w:r w:rsidR="00B44F73" w:rsidRPr="00DB27D3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https://agakhanmuseum.org/collections/pen-box</w:t>
              </w:r>
            </w:hyperlink>
            <w:r w:rsidR="00B44F7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2129EB1E" w14:textId="72266A27" w:rsidR="0048338F" w:rsidRDefault="00D17D28" w:rsidP="0003778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Inference worksheet</w:t>
            </w:r>
          </w:p>
          <w:p w14:paraId="450B62EA" w14:textId="348EAE57" w:rsidR="00D17D28" w:rsidRDefault="0048338F" w:rsidP="00D17D2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Pencils</w:t>
            </w:r>
            <w:r w:rsidR="00D17D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5F4F">
              <w:rPr>
                <w:rFonts w:ascii="Arial" w:hAnsi="Arial" w:cs="Arial"/>
                <w:sz w:val="20"/>
                <w:szCs w:val="20"/>
              </w:rPr>
              <w:t>and erasers</w:t>
            </w:r>
          </w:p>
          <w:p w14:paraId="684086E5" w14:textId="680062B4" w:rsidR="009502AA" w:rsidRPr="00295F4F" w:rsidRDefault="2DDBE07C" w:rsidP="00295F4F">
            <w:pPr>
              <w:pStyle w:val="ListParagraph"/>
              <w:numPr>
                <w:ilvl w:val="0"/>
                <w:numId w:val="5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2DDBE07C">
              <w:rPr>
                <w:rFonts w:ascii="Arial" w:eastAsia="Arial" w:hAnsi="Arial" w:cs="Arial"/>
                <w:sz w:val="20"/>
                <w:szCs w:val="20"/>
              </w:rPr>
              <w:t xml:space="preserve">LCD and internet access to the Aga Khan Museum website </w:t>
            </w:r>
            <w:hyperlink r:id="rId11" w:history="1">
              <w:r w:rsidR="00295F4F" w:rsidRPr="00F91BEA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www.agakhanmuseum.org</w:t>
              </w:r>
            </w:hyperlink>
            <w:r w:rsidR="00295F4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95F4F">
              <w:rPr>
                <w:rFonts w:ascii="Arial" w:eastAsia="Arial" w:hAnsi="Arial" w:cs="Arial"/>
                <w:sz w:val="20"/>
                <w:szCs w:val="20"/>
              </w:rPr>
              <w:t>and YouTube clips</w:t>
            </w:r>
            <w:r>
              <w:t xml:space="preserve"> </w:t>
            </w:r>
          </w:p>
        </w:tc>
      </w:tr>
      <w:tr w:rsidR="009E6E5E" w14:paraId="0619D329" w14:textId="77777777" w:rsidTr="309E1790">
        <w:tblPrEx>
          <w:jc w:val="left"/>
        </w:tblPrEx>
        <w:tc>
          <w:tcPr>
            <w:tcW w:w="8199" w:type="dxa"/>
            <w:gridSpan w:val="2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36335996" w14:textId="77777777" w:rsidR="009E6E5E" w:rsidRPr="006E5097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E5097">
              <w:rPr>
                <w:rFonts w:ascii="Arial" w:hAnsi="Arial" w:cs="Arial"/>
                <w:b/>
              </w:rPr>
              <w:t>Minds On</w:t>
            </w:r>
          </w:p>
          <w:p w14:paraId="4779BAA3" w14:textId="77777777" w:rsidR="009E6E5E" w:rsidRPr="006E5097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E5097">
              <w:rPr>
                <w:rFonts w:ascii="Arial" w:hAnsi="Arial" w:cs="Arial"/>
                <w:sz w:val="18"/>
                <w:szCs w:val="18"/>
              </w:rPr>
              <w:t>• Establishing a positive learning environment</w:t>
            </w:r>
          </w:p>
          <w:p w14:paraId="1B4AB0C1" w14:textId="77777777" w:rsidR="009E6E5E" w:rsidRPr="006E5097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E5097">
              <w:rPr>
                <w:rFonts w:ascii="Arial" w:hAnsi="Arial" w:cs="Arial"/>
                <w:sz w:val="18"/>
                <w:szCs w:val="18"/>
              </w:rPr>
              <w:t>• Connecting to prior learning and/or experiences</w:t>
            </w:r>
          </w:p>
          <w:p w14:paraId="1F5BB160" w14:textId="77777777" w:rsidR="009E6E5E" w:rsidRPr="006E5097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  <w:r w:rsidRPr="006E5097">
              <w:rPr>
                <w:rFonts w:ascii="Arial" w:hAnsi="Arial" w:cs="Arial"/>
                <w:sz w:val="18"/>
                <w:szCs w:val="18"/>
              </w:rPr>
              <w:t>• Setting the context for learning</w:t>
            </w:r>
          </w:p>
        </w:tc>
        <w:tc>
          <w:tcPr>
            <w:tcW w:w="2858" w:type="dxa"/>
            <w:gridSpan w:val="2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7032EDF" w14:textId="77777777" w:rsidR="009E6E5E" w:rsidRPr="006E5097" w:rsidRDefault="009E6E5E" w:rsidP="009E6E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5097">
              <w:rPr>
                <w:rFonts w:ascii="Arial" w:hAnsi="Arial" w:cs="Arial"/>
                <w:b/>
                <w:sz w:val="20"/>
                <w:szCs w:val="20"/>
              </w:rPr>
              <w:t>Assessment Connections</w:t>
            </w:r>
          </w:p>
          <w:p w14:paraId="0EB52364" w14:textId="77777777" w:rsidR="009E6E5E" w:rsidRPr="006E5097" w:rsidRDefault="009E6E5E" w:rsidP="009E6E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097">
              <w:rPr>
                <w:rFonts w:ascii="Arial" w:hAnsi="Arial" w:cs="Arial"/>
                <w:i/>
                <w:sz w:val="20"/>
                <w:szCs w:val="20"/>
              </w:rPr>
              <w:t>Growing Success</w:t>
            </w:r>
            <w:r>
              <w:rPr>
                <w:rFonts w:ascii="Arial" w:hAnsi="Arial" w:cs="Arial"/>
                <w:sz w:val="20"/>
                <w:szCs w:val="20"/>
              </w:rPr>
              <w:t>, 2010</w:t>
            </w:r>
          </w:p>
        </w:tc>
      </w:tr>
      <w:tr w:rsidR="009E6E5E" w14:paraId="48E1B901" w14:textId="77777777" w:rsidTr="005B4F39">
        <w:tblPrEx>
          <w:jc w:val="left"/>
        </w:tblPrEx>
        <w:trPr>
          <w:trHeight w:val="9239"/>
        </w:trPr>
        <w:tc>
          <w:tcPr>
            <w:tcW w:w="8199" w:type="dxa"/>
            <w:gridSpan w:val="2"/>
            <w:tcBorders>
              <w:right w:val="single" w:sz="18" w:space="0" w:color="auto"/>
            </w:tcBorders>
          </w:tcPr>
          <w:p w14:paraId="26E6D846" w14:textId="77777777" w:rsidR="009E6E5E" w:rsidRPr="00295F4F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95F4F">
              <w:rPr>
                <w:rFonts w:ascii="Arial" w:hAnsi="Arial" w:cs="Arial"/>
                <w:b/>
                <w:sz w:val="20"/>
                <w:szCs w:val="20"/>
              </w:rPr>
              <w:t>Whole Class or Groups: Learning Experience including Structures/Instructional Strategies</w:t>
            </w:r>
          </w:p>
          <w:p w14:paraId="6830F44A" w14:textId="77777777" w:rsidR="009E6E5E" w:rsidRPr="00295F4F" w:rsidRDefault="009E6E5E" w:rsidP="009E6E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91D9BF" w14:textId="77777777" w:rsidR="009E6E5E" w:rsidRPr="00295F4F" w:rsidRDefault="009E6E5E" w:rsidP="009E6E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5F4F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  <w:p w14:paraId="45D302A5" w14:textId="5DE55767" w:rsidR="00295F4F" w:rsidRPr="008043A0" w:rsidRDefault="2DDBE07C" w:rsidP="00295F4F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95F4F">
              <w:rPr>
                <w:rFonts w:ascii="Arial" w:eastAsia="Arial" w:hAnsi="Arial" w:cs="Arial"/>
                <w:sz w:val="20"/>
                <w:szCs w:val="20"/>
              </w:rPr>
              <w:t xml:space="preserve">A few days prior to the lesson, put a map of the Middle East on your wall but say nothing about it to the students. </w:t>
            </w:r>
            <w:r w:rsidR="00295F4F">
              <w:rPr>
                <w:rFonts w:ascii="Arial" w:hAnsi="Arial" w:cs="Arial"/>
                <w:sz w:val="20"/>
                <w:szCs w:val="20"/>
              </w:rPr>
              <w:t xml:space="preserve">This is to have them wondering about the learning to occur and for use once the lesson has been introduced. </w:t>
            </w:r>
            <w:r w:rsidR="007F2DF2">
              <w:rPr>
                <w:rFonts w:ascii="Arial" w:hAnsi="Arial" w:cs="Arial"/>
                <w:sz w:val="20"/>
                <w:szCs w:val="20"/>
              </w:rPr>
              <w:t xml:space="preserve">Eventually, you may have to explain how the map of this area of the world has changed throughout the years. </w:t>
            </w:r>
          </w:p>
          <w:p w14:paraId="4B19562D" w14:textId="77777777" w:rsidR="00295F4F" w:rsidRDefault="00295F4F" w:rsidP="00295F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03585A" w14:textId="576C691A" w:rsidR="00F556B5" w:rsidRPr="00295F4F" w:rsidRDefault="2DDBE07C" w:rsidP="005B1397">
            <w:pPr>
              <w:pStyle w:val="ListParagraph"/>
              <w:numPr>
                <w:ilvl w:val="0"/>
                <w:numId w:val="9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295F4F">
              <w:rPr>
                <w:rFonts w:ascii="Arial" w:eastAsia="Arial" w:hAnsi="Arial" w:cs="Arial"/>
                <w:sz w:val="20"/>
                <w:szCs w:val="20"/>
              </w:rPr>
              <w:t xml:space="preserve">On the day of the lesson, place students in small groups (4-6) and hand them a picture card of </w:t>
            </w:r>
            <w:proofErr w:type="spellStart"/>
            <w:r w:rsidRPr="00295F4F">
              <w:rPr>
                <w:rFonts w:ascii="Arial" w:eastAsia="Arial" w:hAnsi="Arial" w:cs="Arial"/>
                <w:sz w:val="20"/>
                <w:szCs w:val="20"/>
              </w:rPr>
              <w:t>Abarello</w:t>
            </w:r>
            <w:proofErr w:type="spellEnd"/>
            <w:r w:rsidRPr="00295F4F">
              <w:rPr>
                <w:rFonts w:ascii="Arial" w:eastAsia="Arial" w:hAnsi="Arial" w:cs="Arial"/>
                <w:sz w:val="20"/>
                <w:szCs w:val="20"/>
              </w:rPr>
              <w:t xml:space="preserve"> AKM787</w:t>
            </w:r>
            <w:r w:rsidR="00295F4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12" w:history="1">
              <w:r w:rsidR="005B1397" w:rsidRPr="00D62468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https://agakhanmuseum.org/coll</w:t>
              </w:r>
              <w:r w:rsidR="005B1397" w:rsidRPr="00D62468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e</w:t>
              </w:r>
              <w:r w:rsidR="005B1397" w:rsidRPr="00D62468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ctions/albarelli</w:t>
              </w:r>
            </w:hyperlink>
            <w:r w:rsidR="005B139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95F4F">
              <w:rPr>
                <w:rFonts w:ascii="Arial" w:eastAsia="Arial" w:hAnsi="Arial" w:cs="Arial"/>
                <w:sz w:val="20"/>
                <w:szCs w:val="20"/>
              </w:rPr>
              <w:t xml:space="preserve">(Syria) and Pen Box AKM 643 </w:t>
            </w:r>
            <w:hyperlink r:id="rId13" w:history="1">
              <w:r w:rsidR="00B44F73" w:rsidRPr="00DB27D3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https://agakhanmuseum.org/collections/pen-box</w:t>
              </w:r>
            </w:hyperlink>
            <w:r w:rsidR="005B1397" w:rsidRPr="00295F4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95F4F">
              <w:rPr>
                <w:rFonts w:ascii="Arial" w:eastAsia="Arial" w:hAnsi="Arial" w:cs="Arial"/>
                <w:sz w:val="20"/>
                <w:szCs w:val="20"/>
              </w:rPr>
              <w:t>(Iran).</w:t>
            </w:r>
          </w:p>
          <w:p w14:paraId="2DAA3061" w14:textId="77777777" w:rsidR="00AF709C" w:rsidRDefault="00AF709C" w:rsidP="00F556B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81EF2A" w14:textId="2403F198" w:rsidR="00F556B5" w:rsidRPr="00295F4F" w:rsidRDefault="2DDBE07C" w:rsidP="00295F4F">
            <w:pPr>
              <w:pStyle w:val="ListParagraph"/>
              <w:numPr>
                <w:ilvl w:val="0"/>
                <w:numId w:val="9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295F4F">
              <w:rPr>
                <w:rFonts w:ascii="Arial" w:eastAsia="Arial" w:hAnsi="Arial" w:cs="Arial"/>
                <w:sz w:val="20"/>
                <w:szCs w:val="20"/>
              </w:rPr>
              <w:t xml:space="preserve">Ask the students to write down (point form) what they know for sure and what they think they know about the image they are viewing. </w:t>
            </w:r>
          </w:p>
          <w:p w14:paraId="7B160E15" w14:textId="77777777" w:rsidR="00AF709C" w:rsidRDefault="00AF709C" w:rsidP="00F556B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CE705C" w14:textId="77777777" w:rsidR="00004818" w:rsidRPr="00295F4F" w:rsidRDefault="00004818" w:rsidP="00295F4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295F4F">
              <w:rPr>
                <w:rFonts w:ascii="Arial" w:hAnsi="Arial" w:cs="Arial"/>
                <w:sz w:val="20"/>
                <w:szCs w:val="20"/>
              </w:rPr>
              <w:t>Switch the cards, giving the groups a different picture. Repeat the inference activity.</w:t>
            </w:r>
          </w:p>
          <w:p w14:paraId="3B96ABC7" w14:textId="77777777" w:rsidR="00F556B5" w:rsidRDefault="00F556B5" w:rsidP="00F556B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EE459D" w14:textId="6C07B6BB" w:rsidR="2DDBE07C" w:rsidRPr="00295F4F" w:rsidRDefault="2DDBE07C" w:rsidP="00295F4F">
            <w:pPr>
              <w:pStyle w:val="ListParagraph"/>
              <w:numPr>
                <w:ilvl w:val="0"/>
                <w:numId w:val="9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295F4F">
              <w:rPr>
                <w:rFonts w:ascii="Arial" w:eastAsia="Arial" w:hAnsi="Arial" w:cs="Arial"/>
                <w:sz w:val="20"/>
                <w:szCs w:val="20"/>
              </w:rPr>
              <w:t>Lead the class in discussion, allowing students to share their findings from both pictures.</w:t>
            </w:r>
          </w:p>
          <w:p w14:paraId="653AF841" w14:textId="77777777" w:rsidR="0094277D" w:rsidRDefault="00004818" w:rsidP="00F556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627BF5" w14:textId="7876659B" w:rsidR="00C24292" w:rsidRPr="00295F4F" w:rsidRDefault="309E1790" w:rsidP="00295F4F">
            <w:pPr>
              <w:pStyle w:val="ListParagraph"/>
              <w:numPr>
                <w:ilvl w:val="0"/>
                <w:numId w:val="9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295F4F">
              <w:rPr>
                <w:rFonts w:ascii="Arial" w:eastAsia="Arial" w:hAnsi="Arial" w:cs="Arial"/>
                <w:sz w:val="20"/>
                <w:szCs w:val="20"/>
              </w:rPr>
              <w:t>After discussion, teacher will share that the artefacts come from Syria and Iran, respectively, and that we are about to learn about a new musical form called rondo.</w:t>
            </w:r>
          </w:p>
          <w:p w14:paraId="72BF8524" w14:textId="07D4AC0C" w:rsidR="2DDBE07C" w:rsidRDefault="2DDBE07C" w:rsidP="2DDBE07C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4333B68C" w14:textId="2956B0D8" w:rsidR="2DDBE07C" w:rsidRDefault="2DDBE07C" w:rsidP="2DDBE07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7336E">
              <w:rPr>
                <w:rFonts w:ascii="Arial" w:eastAsia="Arial" w:hAnsi="Arial" w:cs="Arial"/>
                <w:sz w:val="20"/>
                <w:szCs w:val="20"/>
                <w:u w:val="single"/>
              </w:rPr>
              <w:t>Teacher note</w:t>
            </w:r>
            <w:r w:rsidRPr="2DDBE07C">
              <w:rPr>
                <w:rFonts w:ascii="Arial" w:eastAsia="Arial" w:hAnsi="Arial" w:cs="Arial"/>
                <w:sz w:val="20"/>
                <w:szCs w:val="20"/>
              </w:rPr>
              <w:t xml:space="preserve">: Rondo form- A musical form that contains a theme which is labelled A section that alternates with one or more contrasting sections. These additional sections are labelled B, C, etc. </w:t>
            </w:r>
          </w:p>
          <w:p w14:paraId="31FE6470" w14:textId="77777777" w:rsidR="00004818" w:rsidRPr="006E5097" w:rsidRDefault="00004818" w:rsidP="00C24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8" w:type="dxa"/>
            <w:gridSpan w:val="2"/>
            <w:tcBorders>
              <w:left w:val="single" w:sz="18" w:space="0" w:color="auto"/>
            </w:tcBorders>
          </w:tcPr>
          <w:p w14:paraId="2697206D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Assessment for Learning:</w:t>
            </w:r>
          </w:p>
          <w:p w14:paraId="47A07DE9" w14:textId="77777777" w:rsidR="0094277D" w:rsidRDefault="0094277D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A370A7" w14:textId="77777777" w:rsidR="0094277D" w:rsidRDefault="0094277D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13B182" w14:textId="77777777" w:rsidR="00D17D28" w:rsidRDefault="00D17D28" w:rsidP="00D17D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Consider individual students and grouping selection (e.g. IEP, ESL, special needs)</w:t>
            </w:r>
          </w:p>
          <w:p w14:paraId="78AE1885" w14:textId="77777777" w:rsidR="00D17D28" w:rsidRDefault="00D17D28" w:rsidP="00D17D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AB9AAB" w14:textId="77777777" w:rsidR="00D17D28" w:rsidRDefault="00D17D28" w:rsidP="00D17D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 student's understanding of inferences. (reasoning)</w:t>
            </w:r>
          </w:p>
          <w:p w14:paraId="34F0AF70" w14:textId="77777777" w:rsidR="00D17D28" w:rsidRDefault="00D17D28" w:rsidP="00D17D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5A68CA" w14:textId="77777777" w:rsidR="009E6E5E" w:rsidRPr="006E5097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E5E" w14:paraId="3C2C600D" w14:textId="77777777" w:rsidTr="309E1790">
        <w:tblPrEx>
          <w:jc w:val="left"/>
        </w:tblPrEx>
        <w:trPr>
          <w:trHeight w:val="671"/>
        </w:trPr>
        <w:tc>
          <w:tcPr>
            <w:tcW w:w="8199" w:type="dxa"/>
            <w:gridSpan w:val="2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3E695DE" w14:textId="77777777" w:rsidR="009E6E5E" w:rsidRPr="006E5097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E5097">
              <w:rPr>
                <w:rFonts w:ascii="Arial" w:hAnsi="Arial" w:cs="Arial"/>
                <w:b/>
              </w:rPr>
              <w:lastRenderedPageBreak/>
              <w:t>Action</w:t>
            </w:r>
          </w:p>
          <w:p w14:paraId="2346ADEE" w14:textId="77777777" w:rsidR="009E6E5E" w:rsidRPr="006E5097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E5097">
              <w:rPr>
                <w:rFonts w:ascii="Arial" w:hAnsi="Arial" w:cs="Arial"/>
                <w:sz w:val="18"/>
                <w:szCs w:val="18"/>
              </w:rPr>
              <w:t>• Introducing new learning or extending/reinforcing prior learning</w:t>
            </w:r>
          </w:p>
          <w:p w14:paraId="0E0AF2C0" w14:textId="77777777" w:rsidR="009E6E5E" w:rsidRPr="006E5097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  <w:r w:rsidRPr="006E5097">
              <w:rPr>
                <w:rFonts w:ascii="Arial" w:hAnsi="Arial" w:cs="Arial"/>
                <w:sz w:val="18"/>
                <w:szCs w:val="18"/>
              </w:rPr>
              <w:t>• Providing opportunities for practice and application of learning</w:t>
            </w:r>
          </w:p>
        </w:tc>
        <w:tc>
          <w:tcPr>
            <w:tcW w:w="2858" w:type="dxa"/>
            <w:gridSpan w:val="2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4C19E95" w14:textId="77777777" w:rsidR="009E6E5E" w:rsidRPr="006E5097" w:rsidRDefault="009E6E5E" w:rsidP="009E6E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5097">
              <w:rPr>
                <w:rFonts w:ascii="Arial" w:hAnsi="Arial" w:cs="Arial"/>
                <w:b/>
                <w:sz w:val="20"/>
                <w:szCs w:val="20"/>
              </w:rPr>
              <w:t>Assessment Connections</w:t>
            </w:r>
          </w:p>
          <w:p w14:paraId="67640D0B" w14:textId="77777777" w:rsidR="009E6E5E" w:rsidRPr="006E5097" w:rsidRDefault="009E6E5E" w:rsidP="009E6E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097">
              <w:rPr>
                <w:rFonts w:ascii="Arial" w:hAnsi="Arial" w:cs="Arial"/>
                <w:i/>
                <w:sz w:val="20"/>
                <w:szCs w:val="20"/>
              </w:rPr>
              <w:t>Growing Success</w:t>
            </w:r>
            <w:r>
              <w:rPr>
                <w:rFonts w:ascii="Arial" w:hAnsi="Arial" w:cs="Arial"/>
                <w:sz w:val="20"/>
                <w:szCs w:val="20"/>
              </w:rPr>
              <w:t>, 2010</w:t>
            </w:r>
          </w:p>
        </w:tc>
      </w:tr>
      <w:tr w:rsidR="009E6E5E" w14:paraId="1880F1C8" w14:textId="77777777" w:rsidTr="309E1790">
        <w:tblPrEx>
          <w:jc w:val="left"/>
        </w:tblPrEx>
        <w:trPr>
          <w:trHeight w:val="4263"/>
        </w:trPr>
        <w:tc>
          <w:tcPr>
            <w:tcW w:w="8199" w:type="dxa"/>
            <w:gridSpan w:val="2"/>
            <w:tcBorders>
              <w:right w:val="single" w:sz="18" w:space="0" w:color="auto"/>
            </w:tcBorders>
          </w:tcPr>
          <w:p w14:paraId="64835BA1" w14:textId="77777777" w:rsidR="009E6E5E" w:rsidRPr="00295F4F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95F4F">
              <w:rPr>
                <w:rFonts w:ascii="Arial" w:hAnsi="Arial" w:cs="Arial"/>
                <w:b/>
                <w:sz w:val="20"/>
                <w:szCs w:val="20"/>
              </w:rPr>
              <w:t>Whole Class or Groups: Learning Experience including Structures/Instructional Strategies</w:t>
            </w:r>
          </w:p>
          <w:p w14:paraId="26EBAF51" w14:textId="77777777" w:rsidR="009E6E5E" w:rsidRPr="00295F4F" w:rsidRDefault="009E6E5E" w:rsidP="009E6E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6722A7" w14:textId="77777777" w:rsidR="009E6E5E" w:rsidRPr="00295F4F" w:rsidRDefault="009E6E5E" w:rsidP="009E6E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5F4F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  <w:p w14:paraId="7A61517E" w14:textId="77777777" w:rsidR="00090663" w:rsidRDefault="00090663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A80255" w14:textId="77777777" w:rsidR="00090663" w:rsidRPr="00090663" w:rsidRDefault="00090663" w:rsidP="00C2429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Introducing </w:t>
            </w:r>
            <w:r w:rsidRPr="00090663">
              <w:rPr>
                <w:rFonts w:ascii="Arial" w:hAnsi="Arial" w:cs="Arial"/>
                <w:b/>
                <w:sz w:val="20"/>
                <w:szCs w:val="20"/>
              </w:rPr>
              <w:t>Rondo Form</w:t>
            </w:r>
          </w:p>
          <w:p w14:paraId="3A5DA622" w14:textId="77777777" w:rsidR="00C24292" w:rsidRPr="00485198" w:rsidRDefault="00090663" w:rsidP="00485198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485198">
              <w:rPr>
                <w:rFonts w:ascii="Arial" w:hAnsi="Arial" w:cs="Arial"/>
                <w:sz w:val="20"/>
                <w:szCs w:val="20"/>
              </w:rPr>
              <w:t>Ask students as a whole class to re-look at the pictures on the screen and see if they can find patterns. (if this came up in their findings, then review and move forward)</w:t>
            </w:r>
          </w:p>
          <w:p w14:paraId="60DB7128" w14:textId="77777777" w:rsidR="00090663" w:rsidRDefault="00090663" w:rsidP="00C242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F87F9A" w14:textId="4743F822" w:rsidR="00AB11C5" w:rsidRDefault="00AB11C5" w:rsidP="00C242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 prompts:</w:t>
            </w:r>
          </w:p>
          <w:p w14:paraId="41FB28B6" w14:textId="6D06DEAE" w:rsidR="00090663" w:rsidRPr="00AB11C5" w:rsidRDefault="00090663" w:rsidP="007F2DF2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AB11C5">
              <w:rPr>
                <w:rFonts w:ascii="Arial" w:hAnsi="Arial" w:cs="Arial"/>
                <w:sz w:val="20"/>
                <w:szCs w:val="20"/>
              </w:rPr>
              <w:t>Do we see any recurring parts</w:t>
            </w:r>
            <w:r w:rsidR="00AF709C" w:rsidRPr="00AB11C5">
              <w:rPr>
                <w:rFonts w:ascii="Arial" w:hAnsi="Arial" w:cs="Arial"/>
                <w:sz w:val="20"/>
                <w:szCs w:val="20"/>
              </w:rPr>
              <w:t xml:space="preserve"> or sections</w:t>
            </w:r>
            <w:r w:rsidRPr="00AB11C5">
              <w:rPr>
                <w:rFonts w:ascii="Arial" w:hAnsi="Arial" w:cs="Arial"/>
                <w:sz w:val="20"/>
                <w:szCs w:val="20"/>
              </w:rPr>
              <w:t>? (The section that keeps coming back is known as section A.)</w:t>
            </w:r>
          </w:p>
          <w:p w14:paraId="4F17503E" w14:textId="77777777" w:rsidR="00090663" w:rsidRDefault="00090663" w:rsidP="00C242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C64DF2" w14:textId="77777777" w:rsidR="00AB11C5" w:rsidRPr="00AB11C5" w:rsidRDefault="2DDBE07C" w:rsidP="007F2DF2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AB11C5">
              <w:rPr>
                <w:rFonts w:ascii="Arial" w:eastAsia="Arial" w:hAnsi="Arial" w:cs="Arial"/>
                <w:sz w:val="20"/>
                <w:szCs w:val="20"/>
              </w:rPr>
              <w:t>What do we notice about the sections in between A? Are they the same or different? (They are different. These are known as section B or C etc.)</w:t>
            </w:r>
          </w:p>
          <w:p w14:paraId="4CA913FB" w14:textId="77777777" w:rsidR="00AB11C5" w:rsidRPr="00AB11C5" w:rsidRDefault="00AB11C5" w:rsidP="00AB11C5">
            <w:pPr>
              <w:pStyle w:val="List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06B9B33" w14:textId="77777777" w:rsidR="00AB11C5" w:rsidRPr="00AB11C5" w:rsidRDefault="2DDBE07C" w:rsidP="007F2DF2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AB11C5">
              <w:rPr>
                <w:rFonts w:ascii="Arial" w:eastAsia="Arial" w:hAnsi="Arial" w:cs="Arial"/>
                <w:sz w:val="20"/>
                <w:szCs w:val="20"/>
              </w:rPr>
              <w:t xml:space="preserve">How are they different? </w:t>
            </w:r>
          </w:p>
          <w:p w14:paraId="2B2DC32D" w14:textId="77777777" w:rsidR="00AB11C5" w:rsidRPr="00AB11C5" w:rsidRDefault="00AB11C5" w:rsidP="00AB11C5">
            <w:pPr>
              <w:pStyle w:val="List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8BD303A" w14:textId="77777777" w:rsidR="00AB11C5" w:rsidRPr="00AB11C5" w:rsidRDefault="2DDBE07C" w:rsidP="007F2DF2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AB11C5">
              <w:rPr>
                <w:rFonts w:ascii="Arial" w:eastAsia="Arial" w:hAnsi="Arial" w:cs="Arial"/>
                <w:sz w:val="20"/>
                <w:szCs w:val="20"/>
              </w:rPr>
              <w:t>Are there similarities in them?</w:t>
            </w:r>
          </w:p>
          <w:p w14:paraId="2CEFF01F" w14:textId="77777777" w:rsidR="00AB11C5" w:rsidRPr="00AB11C5" w:rsidRDefault="00AB11C5" w:rsidP="00AB11C5">
            <w:pPr>
              <w:pStyle w:val="List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1D2BA93" w14:textId="3D402334" w:rsidR="2DDBE07C" w:rsidRPr="007F2DF2" w:rsidRDefault="2DDBE07C" w:rsidP="007F2DF2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AB11C5">
              <w:rPr>
                <w:rFonts w:ascii="Arial" w:eastAsia="Arial" w:hAnsi="Arial" w:cs="Arial"/>
                <w:sz w:val="20"/>
                <w:szCs w:val="20"/>
              </w:rPr>
              <w:t>Can you label it</w:t>
            </w:r>
            <w:r w:rsidR="00AB11C5">
              <w:rPr>
                <w:rFonts w:ascii="Arial" w:eastAsia="Arial" w:hAnsi="Arial" w:cs="Arial"/>
                <w:sz w:val="20"/>
                <w:szCs w:val="20"/>
              </w:rPr>
              <w:t xml:space="preserve"> using letters for each part/section</w:t>
            </w:r>
            <w:r w:rsidRPr="00AB11C5">
              <w:rPr>
                <w:rFonts w:ascii="Arial" w:eastAsia="Arial" w:hAnsi="Arial" w:cs="Arial"/>
                <w:sz w:val="20"/>
                <w:szCs w:val="20"/>
              </w:rPr>
              <w:t>? (e.g. ABACA, ABA'BA etc.)</w:t>
            </w:r>
          </w:p>
          <w:p w14:paraId="0F5B504F" w14:textId="77777777" w:rsidR="007F2DF2" w:rsidRPr="007F2DF2" w:rsidRDefault="007F2DF2" w:rsidP="007F2DF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6093561C" w14:textId="77777777" w:rsidR="007F2DF2" w:rsidRPr="007F2DF2" w:rsidRDefault="007F2DF2" w:rsidP="007F2DF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0434F526" w14:textId="72330A4A" w:rsidR="00D17D28" w:rsidRPr="007F2DF2" w:rsidRDefault="007F2DF2" w:rsidP="00280A4D">
            <w:pPr>
              <w:pStyle w:val="ListParagraph"/>
              <w:numPr>
                <w:ilvl w:val="0"/>
                <w:numId w:val="9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7F2DF2">
              <w:rPr>
                <w:rFonts w:ascii="Arial" w:eastAsia="Arial" w:hAnsi="Arial" w:cs="Arial"/>
                <w:sz w:val="20"/>
                <w:szCs w:val="20"/>
              </w:rPr>
              <w:t xml:space="preserve">Using </w:t>
            </w:r>
            <w:proofErr w:type="spellStart"/>
            <w:r w:rsidRPr="007F2DF2">
              <w:rPr>
                <w:rFonts w:ascii="Arial" w:eastAsia="Arial" w:hAnsi="Arial" w:cs="Arial"/>
                <w:sz w:val="20"/>
                <w:szCs w:val="20"/>
              </w:rPr>
              <w:t>Abarello</w:t>
            </w:r>
            <w:proofErr w:type="spellEnd"/>
            <w:r w:rsidRPr="007F2DF2">
              <w:rPr>
                <w:rFonts w:ascii="Arial" w:eastAsia="Arial" w:hAnsi="Arial" w:cs="Arial"/>
                <w:sz w:val="20"/>
                <w:szCs w:val="20"/>
              </w:rPr>
              <w:t xml:space="preserve"> AKM </w:t>
            </w:r>
            <w:hyperlink r:id="rId14" w:history="1">
              <w:r w:rsidR="005B1397" w:rsidRPr="00D62468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https://agakhanmuseum.org/collections/alb</w:t>
              </w:r>
              <w:r w:rsidR="005B1397" w:rsidRPr="00D62468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a</w:t>
              </w:r>
              <w:r w:rsidR="005B1397" w:rsidRPr="00D62468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relli</w:t>
              </w:r>
            </w:hyperlink>
            <w:r w:rsidR="005B139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7F2DF2">
              <w:rPr>
                <w:rFonts w:ascii="Arial" w:eastAsia="Arial" w:hAnsi="Arial" w:cs="Arial"/>
                <w:sz w:val="20"/>
                <w:szCs w:val="20"/>
              </w:rPr>
              <w:t xml:space="preserve"> (Syria) decide what the pattern would be and label the screen with 'sticky notes' or if using a Smart Board, draw directly on it</w:t>
            </w:r>
            <w:r>
              <w:rPr>
                <w:rFonts w:ascii="Arial" w:eastAsia="Arial" w:hAnsi="Arial" w:cs="Arial"/>
                <w:sz w:val="20"/>
                <w:szCs w:val="20"/>
              </w:rPr>
              <w:t>. (ABACA</w:t>
            </w:r>
            <w:r w:rsidRPr="007F2DF2">
              <w:rPr>
                <w:rFonts w:ascii="Arial" w:eastAsia="Arial" w:hAnsi="Arial" w:cs="Arial"/>
                <w:sz w:val="20"/>
                <w:szCs w:val="20"/>
              </w:rPr>
              <w:t xml:space="preserve">) Repeat this exercise with the other artefact, </w:t>
            </w:r>
            <w:r w:rsidRPr="00295F4F">
              <w:rPr>
                <w:rFonts w:ascii="Arial" w:eastAsia="Arial" w:hAnsi="Arial" w:cs="Arial"/>
                <w:sz w:val="20"/>
                <w:szCs w:val="20"/>
              </w:rPr>
              <w:t xml:space="preserve">and Pen Box AKM 643 </w:t>
            </w:r>
            <w:hyperlink r:id="rId15" w:history="1">
              <w:r w:rsidR="00B44F73" w:rsidRPr="00DB27D3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https://agakhanmuseum.org/collections/pen</w:t>
              </w:r>
              <w:bookmarkStart w:id="0" w:name="_GoBack"/>
              <w:bookmarkEnd w:id="0"/>
              <w:r w:rsidR="00B44F73" w:rsidRPr="00DB27D3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-</w:t>
              </w:r>
              <w:r w:rsidR="00B44F73" w:rsidRPr="00DB27D3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box</w:t>
              </w:r>
            </w:hyperlink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95F4F">
              <w:rPr>
                <w:rFonts w:ascii="Arial" w:eastAsia="Arial" w:hAnsi="Arial" w:cs="Arial"/>
                <w:sz w:val="20"/>
                <w:szCs w:val="20"/>
              </w:rPr>
              <w:t>(Iran).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(ABA’BA)</w:t>
            </w:r>
          </w:p>
          <w:p w14:paraId="20E29A36" w14:textId="77777777" w:rsidR="00D17D28" w:rsidRDefault="00D17D28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AA32D7" w14:textId="77777777" w:rsidR="00D17D28" w:rsidRPr="006E5097" w:rsidRDefault="00D17D28" w:rsidP="009E6E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8" w:type="dxa"/>
            <w:gridSpan w:val="2"/>
            <w:tcBorders>
              <w:left w:val="single" w:sz="18" w:space="0" w:color="auto"/>
            </w:tcBorders>
          </w:tcPr>
          <w:p w14:paraId="0BB840B9" w14:textId="77777777" w:rsidR="00D17D28" w:rsidRDefault="00D17D28" w:rsidP="00D17D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Assessment for Learning:</w:t>
            </w:r>
          </w:p>
          <w:p w14:paraId="4BEF7D5D" w14:textId="77777777" w:rsidR="00D17D28" w:rsidRDefault="00D17D28" w:rsidP="00D17D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070ADE" w14:textId="77777777" w:rsidR="00D17D28" w:rsidRDefault="00D17D28" w:rsidP="00D17D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361E55" w14:textId="77777777" w:rsidR="00D17D28" w:rsidRDefault="00D17D28" w:rsidP="00D17D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Assess student's understanding of what an </w:t>
            </w:r>
            <w:r w:rsidR="009D52B2">
              <w:rPr>
                <w:rFonts w:ascii="Arial" w:hAnsi="Arial" w:cs="Arial"/>
                <w:sz w:val="20"/>
                <w:szCs w:val="20"/>
              </w:rPr>
              <w:t xml:space="preserve">artefact </w:t>
            </w:r>
            <w:r>
              <w:rPr>
                <w:rFonts w:ascii="Arial" w:hAnsi="Arial" w:cs="Arial"/>
                <w:sz w:val="20"/>
                <w:szCs w:val="20"/>
              </w:rPr>
              <w:t>is</w:t>
            </w:r>
          </w:p>
          <w:p w14:paraId="71F628D5" w14:textId="77777777" w:rsidR="00D17D28" w:rsidRDefault="00D17D28" w:rsidP="00D17D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D68B80" w14:textId="77777777" w:rsidR="00D17D28" w:rsidRDefault="00D17D28" w:rsidP="00D17D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6579B1" w14:textId="77777777" w:rsidR="00D17D28" w:rsidRDefault="00D17D28" w:rsidP="00D17D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2227D7" w14:textId="77777777" w:rsidR="00D17D28" w:rsidRDefault="00D17D28" w:rsidP="00D17D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Assessment as Learning:</w:t>
            </w:r>
          </w:p>
          <w:p w14:paraId="5CFC5C43" w14:textId="77777777" w:rsidR="00D17D28" w:rsidRDefault="00D17D28" w:rsidP="00D17D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F8659A" w14:textId="4ABCD075" w:rsidR="009E6E5E" w:rsidRPr="006E5097" w:rsidRDefault="00D17D28" w:rsidP="00D17D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 small group and whole class discus</w:t>
            </w:r>
            <w:r w:rsidR="00F7336E">
              <w:rPr>
                <w:rFonts w:ascii="Arial" w:hAnsi="Arial" w:cs="Arial"/>
                <w:sz w:val="20"/>
                <w:szCs w:val="20"/>
              </w:rPr>
              <w:t>sion to understand elements of r</w:t>
            </w:r>
            <w:r>
              <w:rPr>
                <w:rFonts w:ascii="Arial" w:hAnsi="Arial" w:cs="Arial"/>
                <w:sz w:val="20"/>
                <w:szCs w:val="20"/>
              </w:rPr>
              <w:t>ondo form</w:t>
            </w:r>
            <w:r w:rsidRPr="006E50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E6E5E" w14:paraId="68E891CB" w14:textId="77777777" w:rsidTr="309E1790">
        <w:tblPrEx>
          <w:jc w:val="left"/>
        </w:tblPrEx>
        <w:tc>
          <w:tcPr>
            <w:tcW w:w="8199" w:type="dxa"/>
            <w:gridSpan w:val="2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E1DE21E" w14:textId="77777777" w:rsidR="009E6E5E" w:rsidRPr="006E5097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E5097">
              <w:rPr>
                <w:rFonts w:ascii="Arial" w:hAnsi="Arial" w:cs="Arial"/>
                <w:b/>
              </w:rPr>
              <w:t>Consolidation and Connection</w:t>
            </w:r>
          </w:p>
          <w:p w14:paraId="62951C4D" w14:textId="77777777" w:rsidR="009E6E5E" w:rsidRPr="009F154B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F154B">
              <w:rPr>
                <w:rFonts w:ascii="Arial" w:hAnsi="Arial" w:cs="Arial"/>
                <w:sz w:val="18"/>
                <w:szCs w:val="18"/>
              </w:rPr>
              <w:t>• Helping students demonstrate what they have learned</w:t>
            </w:r>
          </w:p>
          <w:p w14:paraId="7D4B14BA" w14:textId="77777777" w:rsidR="009E6E5E" w:rsidRPr="006E5097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F154B">
              <w:rPr>
                <w:rFonts w:ascii="Arial" w:hAnsi="Arial" w:cs="Arial"/>
                <w:sz w:val="18"/>
                <w:szCs w:val="18"/>
              </w:rPr>
              <w:t>• Providing opportunities for consolidation and reflection</w:t>
            </w:r>
          </w:p>
        </w:tc>
        <w:tc>
          <w:tcPr>
            <w:tcW w:w="2858" w:type="dxa"/>
            <w:gridSpan w:val="2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4AAFC76" w14:textId="77777777" w:rsidR="009E6E5E" w:rsidRPr="006E5097" w:rsidRDefault="009E6E5E" w:rsidP="009E6E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5097">
              <w:rPr>
                <w:rFonts w:ascii="Arial" w:hAnsi="Arial" w:cs="Arial"/>
                <w:b/>
                <w:sz w:val="20"/>
                <w:szCs w:val="20"/>
              </w:rPr>
              <w:t>Assessment Connections</w:t>
            </w:r>
          </w:p>
          <w:p w14:paraId="47352506" w14:textId="77777777" w:rsidR="009E6E5E" w:rsidRPr="006E5097" w:rsidRDefault="009E6E5E" w:rsidP="009E6E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097">
              <w:rPr>
                <w:rFonts w:ascii="Arial" w:hAnsi="Arial" w:cs="Arial"/>
                <w:i/>
                <w:sz w:val="20"/>
                <w:szCs w:val="20"/>
              </w:rPr>
              <w:t>Growing Success</w:t>
            </w:r>
            <w:r>
              <w:rPr>
                <w:rFonts w:ascii="Arial" w:hAnsi="Arial" w:cs="Arial"/>
                <w:sz w:val="20"/>
                <w:szCs w:val="20"/>
              </w:rPr>
              <w:t>, 2010</w:t>
            </w:r>
          </w:p>
        </w:tc>
      </w:tr>
      <w:tr w:rsidR="009E6E5E" w14:paraId="6AD9A6C2" w14:textId="77777777" w:rsidTr="309E1790">
        <w:tblPrEx>
          <w:jc w:val="left"/>
        </w:tblPrEx>
        <w:trPr>
          <w:trHeight w:val="4080"/>
        </w:trPr>
        <w:tc>
          <w:tcPr>
            <w:tcW w:w="8199" w:type="dxa"/>
            <w:gridSpan w:val="2"/>
            <w:tcBorders>
              <w:right w:val="single" w:sz="18" w:space="0" w:color="auto"/>
            </w:tcBorders>
          </w:tcPr>
          <w:p w14:paraId="5ABA799F" w14:textId="77777777" w:rsidR="009E6E5E" w:rsidRPr="00AB11C5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11C5">
              <w:rPr>
                <w:rFonts w:ascii="Arial" w:hAnsi="Arial" w:cs="Arial"/>
                <w:b/>
                <w:sz w:val="20"/>
                <w:szCs w:val="20"/>
              </w:rPr>
              <w:t>Whole Class or Groups: Learning Experience including Structures/Instructional Strategies</w:t>
            </w:r>
          </w:p>
          <w:p w14:paraId="77A0BE4D" w14:textId="77777777" w:rsidR="009E6E5E" w:rsidRPr="00AB11C5" w:rsidRDefault="009E6E5E" w:rsidP="009E6E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BBAF44" w14:textId="77777777" w:rsidR="009E6E5E" w:rsidRPr="00AB11C5" w:rsidRDefault="009E6E5E" w:rsidP="009E6E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11C5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  <w:p w14:paraId="05A55533" w14:textId="2AA5E0F4" w:rsidR="00256B7F" w:rsidRDefault="00256B7F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B3B4AD" w14:textId="07016F60" w:rsidR="00AB11C5" w:rsidRPr="00AB11C5" w:rsidRDefault="00AB11C5" w:rsidP="00AB11C5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AB11C5">
              <w:rPr>
                <w:rFonts w:ascii="Arial" w:hAnsi="Arial" w:cs="Arial"/>
                <w:sz w:val="20"/>
                <w:szCs w:val="20"/>
              </w:rPr>
              <w:t>Listen to the foll</w:t>
            </w:r>
            <w:r>
              <w:rPr>
                <w:rFonts w:ascii="Arial" w:hAnsi="Arial" w:cs="Arial"/>
                <w:sz w:val="20"/>
                <w:szCs w:val="20"/>
              </w:rPr>
              <w:t xml:space="preserve">owing three examples of rondo </w:t>
            </w:r>
            <w:r w:rsidRPr="00AB11C5">
              <w:rPr>
                <w:rFonts w:ascii="Arial" w:hAnsi="Arial" w:cs="Arial"/>
                <w:sz w:val="20"/>
                <w:szCs w:val="20"/>
              </w:rPr>
              <w:t xml:space="preserve">form structure through the folk music </w:t>
            </w:r>
            <w:r w:rsidRPr="00AB11C5">
              <w:rPr>
                <w:rStyle w:val="Strong"/>
                <w:rFonts w:ascii="Arial" w:eastAsia="Arial" w:hAnsi="Arial" w:cs="Arial"/>
                <w:b w:val="0"/>
                <w:sz w:val="20"/>
                <w:szCs w:val="20"/>
              </w:rPr>
              <w:t>"</w:t>
            </w:r>
            <w:proofErr w:type="spellStart"/>
            <w:r w:rsidRPr="00AB11C5">
              <w:rPr>
                <w:rStyle w:val="Strong"/>
                <w:rFonts w:ascii="Arial" w:eastAsia="Arial" w:hAnsi="Arial" w:cs="Arial"/>
                <w:b w:val="0"/>
                <w:sz w:val="20"/>
                <w:szCs w:val="20"/>
              </w:rPr>
              <w:t>Jol</w:t>
            </w:r>
            <w:proofErr w:type="spellEnd"/>
            <w:r w:rsidRPr="00AB11C5">
              <w:rPr>
                <w:rStyle w:val="Strong"/>
                <w:rFonts w:ascii="Arial" w:eastAsia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Pr="00AB11C5">
              <w:rPr>
                <w:rStyle w:val="Strong"/>
                <w:rFonts w:ascii="Arial" w:eastAsia="Arial" w:hAnsi="Arial" w:cs="Arial"/>
                <w:b w:val="0"/>
                <w:sz w:val="20"/>
                <w:szCs w:val="20"/>
              </w:rPr>
              <w:t>jürüsh</w:t>
            </w:r>
            <w:proofErr w:type="spellEnd"/>
            <w:r w:rsidRPr="00AB11C5">
              <w:rPr>
                <w:rStyle w:val="Strong"/>
                <w:rFonts w:ascii="Arial" w:eastAsia="Arial" w:hAnsi="Arial" w:cs="Arial"/>
                <w:b w:val="0"/>
                <w:sz w:val="20"/>
                <w:szCs w:val="20"/>
              </w:rPr>
              <w:t>" (On the road)</w:t>
            </w:r>
            <w:r>
              <w:rPr>
                <w:rStyle w:val="Strong"/>
                <w:rFonts w:ascii="Arial" w:eastAsia="Arial" w:hAnsi="Arial" w:cs="Arial"/>
                <w:b w:val="0"/>
                <w:sz w:val="20"/>
                <w:szCs w:val="20"/>
              </w:rPr>
              <w:t>,</w:t>
            </w:r>
            <w:r w:rsidRPr="00AB11C5">
              <w:rPr>
                <w:rStyle w:val="Strong"/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AB11C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"Alatau"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and </w:t>
            </w:r>
            <w:r w:rsidR="00F7336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the vocal pop sample from Syria</w:t>
            </w:r>
            <w:r w:rsidRPr="00AB11C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</w:p>
          <w:p w14:paraId="0E345AF0" w14:textId="77777777" w:rsidR="00AB11C5" w:rsidRPr="00AB11C5" w:rsidRDefault="00AB11C5" w:rsidP="00AB11C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448C2068" w14:textId="77777777" w:rsidR="00256B7F" w:rsidRPr="00206BCB" w:rsidRDefault="00256B7F" w:rsidP="00256B7F">
            <w:pPr>
              <w:rPr>
                <w:rStyle w:val="Strong"/>
                <w:rFonts w:ascii="Arial" w:hAnsi="Arial" w:cs="Arial"/>
                <w:b w:val="0"/>
                <w:i/>
                <w:sz w:val="20"/>
                <w:szCs w:val="20"/>
              </w:rPr>
            </w:pPr>
            <w:r w:rsidRPr="00206BCB"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  <w:t xml:space="preserve">Levin, T., </w:t>
            </w:r>
            <w:proofErr w:type="spellStart"/>
            <w:r w:rsidRPr="00206BCB"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  <w:t>Daukeyeva</w:t>
            </w:r>
            <w:proofErr w:type="spellEnd"/>
            <w:r w:rsidRPr="00206BCB"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  <w:t xml:space="preserve">, S., &amp; </w:t>
            </w:r>
            <w:proofErr w:type="spellStart"/>
            <w:r w:rsidR="007F0EB5" w:rsidRPr="00206BCB">
              <w:rPr>
                <w:rFonts w:ascii="Arial" w:hAnsi="Arial" w:cs="Arial"/>
                <w:sz w:val="20"/>
                <w:szCs w:val="20"/>
              </w:rPr>
              <w:t>Köchümkulova</w:t>
            </w:r>
            <w:proofErr w:type="spellEnd"/>
            <w:r w:rsidRPr="00206BCB"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  <w:t>, E.</w:t>
            </w:r>
            <w:r w:rsidR="007F0EB5" w:rsidRPr="00206BCB">
              <w:rPr>
                <w:rFonts w:ascii="Arial" w:hAnsi="Arial" w:cs="Arial"/>
                <w:sz w:val="20"/>
                <w:szCs w:val="20"/>
              </w:rPr>
              <w:t xml:space="preserve"> (2016) </w:t>
            </w:r>
            <w:r w:rsidRPr="00206BCB">
              <w:rPr>
                <w:rStyle w:val="Strong"/>
                <w:rFonts w:ascii="Arial" w:hAnsi="Arial" w:cs="Arial"/>
                <w:b w:val="0"/>
                <w:i/>
                <w:sz w:val="20"/>
                <w:szCs w:val="20"/>
              </w:rPr>
              <w:t>The Music of Central Asia</w:t>
            </w:r>
          </w:p>
          <w:p w14:paraId="01928BE7" w14:textId="77777777" w:rsidR="00256B7F" w:rsidRDefault="00256B7F" w:rsidP="009E6E5E">
            <w:pPr>
              <w:rPr>
                <w:rFonts w:ascii="Arial" w:hAnsi="Arial" w:cs="Arial"/>
                <w:sz w:val="20"/>
                <w:szCs w:val="20"/>
              </w:rPr>
            </w:pPr>
            <w:r w:rsidRPr="00206BCB">
              <w:rPr>
                <w:rFonts w:ascii="Arial" w:hAnsi="Arial" w:cs="Arial"/>
                <w:sz w:val="20"/>
                <w:szCs w:val="20"/>
              </w:rPr>
              <w:t xml:space="preserve">Bloomington and Indianapolis: Indiana University Press </w:t>
            </w:r>
          </w:p>
          <w:p w14:paraId="29BC6936" w14:textId="77777777" w:rsidR="00AF709C" w:rsidRPr="00AF709C" w:rsidRDefault="00AF709C" w:rsidP="009E6E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141800" w14:textId="77777777" w:rsidR="00AF709C" w:rsidRPr="00AF709C" w:rsidRDefault="00AF709C" w:rsidP="009E6E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709C">
              <w:rPr>
                <w:rFonts w:ascii="Arial" w:hAnsi="Arial" w:cs="Arial"/>
                <w:b/>
                <w:sz w:val="20"/>
                <w:szCs w:val="20"/>
              </w:rPr>
              <w:t>www.musicofcentralasia.org</w:t>
            </w:r>
          </w:p>
          <w:p w14:paraId="0EDCD268" w14:textId="77777777" w:rsidR="00256B7F" w:rsidRDefault="00256B7F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411F4A" w14:textId="2169E8D4" w:rsidR="00256B7F" w:rsidRPr="00AB11C5" w:rsidRDefault="2DDBE07C" w:rsidP="009E6E5E">
            <w:pPr>
              <w:rPr>
                <w:rStyle w:val="Strong"/>
                <w:rFonts w:ascii="Arial" w:eastAsia="Arial" w:hAnsi="Arial" w:cs="Arial"/>
                <w:b w:val="0"/>
                <w:bCs w:val="0"/>
                <w:sz w:val="20"/>
                <w:szCs w:val="20"/>
              </w:rPr>
            </w:pPr>
            <w:r w:rsidRPr="00AB11C5">
              <w:rPr>
                <w:rStyle w:val="Strong"/>
                <w:rFonts w:ascii="Arial" w:eastAsia="Arial" w:hAnsi="Arial" w:cs="Arial"/>
                <w:b w:val="0"/>
                <w:sz w:val="20"/>
                <w:szCs w:val="20"/>
              </w:rPr>
              <w:t>"</w:t>
            </w:r>
            <w:proofErr w:type="spellStart"/>
            <w:r w:rsidRPr="00AB11C5">
              <w:rPr>
                <w:rStyle w:val="Strong"/>
                <w:rFonts w:ascii="Arial" w:eastAsia="Arial" w:hAnsi="Arial" w:cs="Arial"/>
                <w:b w:val="0"/>
                <w:sz w:val="20"/>
                <w:szCs w:val="20"/>
              </w:rPr>
              <w:t>Jol</w:t>
            </w:r>
            <w:proofErr w:type="spellEnd"/>
            <w:r w:rsidRPr="00AB11C5">
              <w:rPr>
                <w:rStyle w:val="Strong"/>
                <w:rFonts w:ascii="Arial" w:eastAsia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Pr="00AB11C5">
              <w:rPr>
                <w:rStyle w:val="Strong"/>
                <w:rFonts w:ascii="Arial" w:eastAsia="Arial" w:hAnsi="Arial" w:cs="Arial"/>
                <w:b w:val="0"/>
                <w:sz w:val="20"/>
                <w:szCs w:val="20"/>
              </w:rPr>
              <w:t>jürüsh</w:t>
            </w:r>
            <w:proofErr w:type="spellEnd"/>
            <w:r w:rsidRPr="00AB11C5">
              <w:rPr>
                <w:rStyle w:val="Strong"/>
                <w:rFonts w:ascii="Arial" w:eastAsia="Arial" w:hAnsi="Arial" w:cs="Arial"/>
                <w:b w:val="0"/>
                <w:sz w:val="20"/>
                <w:szCs w:val="20"/>
              </w:rPr>
              <w:t xml:space="preserve">" (On the road) </w:t>
            </w:r>
            <w:r w:rsidR="00AB11C5" w:rsidRPr="00AB11C5">
              <w:rPr>
                <w:rStyle w:val="Strong"/>
                <w:rFonts w:ascii="Arial" w:eastAsia="Arial" w:hAnsi="Arial" w:cs="Arial"/>
                <w:b w:val="0"/>
                <w:sz w:val="20"/>
                <w:szCs w:val="20"/>
              </w:rPr>
              <w:t>Ref</w:t>
            </w:r>
            <w:r w:rsidR="00AB11C5">
              <w:rPr>
                <w:rStyle w:val="Strong"/>
                <w:rFonts w:ascii="Arial" w:eastAsia="Arial" w:hAnsi="Arial" w:cs="Arial"/>
                <w:b w:val="0"/>
                <w:sz w:val="20"/>
                <w:szCs w:val="20"/>
              </w:rPr>
              <w:t>.</w:t>
            </w:r>
            <w:r w:rsidR="00AB11C5" w:rsidRPr="00AB11C5">
              <w:rPr>
                <w:rStyle w:val="Strong"/>
                <w:rFonts w:ascii="Arial" w:eastAsia="Arial" w:hAnsi="Arial" w:cs="Arial"/>
                <w:b w:val="0"/>
                <w:sz w:val="20"/>
                <w:szCs w:val="20"/>
              </w:rPr>
              <w:t xml:space="preserve"> 14.20</w:t>
            </w:r>
            <w:r w:rsidR="00AB11C5">
              <w:rPr>
                <w:rStyle w:val="Strong"/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16" w:history="1">
              <w:r w:rsidR="00AB11C5" w:rsidRPr="00F91BEA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http://www.musicofcentralasia.org/Tracks/Chapter/14</w:t>
              </w:r>
            </w:hyperlink>
            <w:r w:rsidR="00AB11C5">
              <w:rPr>
                <w:rStyle w:val="Strong"/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2DDBE07C">
              <w:rPr>
                <w:rStyle w:val="Strong"/>
                <w:rFonts w:ascii="Arial" w:eastAsia="Arial" w:hAnsi="Arial" w:cs="Arial"/>
                <w:b w:val="0"/>
                <w:bCs w:val="0"/>
                <w:sz w:val="20"/>
                <w:szCs w:val="20"/>
              </w:rPr>
              <w:t xml:space="preserve">composed and arranged by </w:t>
            </w:r>
            <w:proofErr w:type="spellStart"/>
            <w:r w:rsidRPr="2DDBE07C">
              <w:rPr>
                <w:rStyle w:val="Strong"/>
                <w:rFonts w:ascii="Arial" w:eastAsia="Arial" w:hAnsi="Arial" w:cs="Arial"/>
                <w:b w:val="0"/>
                <w:bCs w:val="0"/>
                <w:sz w:val="20"/>
                <w:szCs w:val="20"/>
              </w:rPr>
              <w:t>Nurlanbek</w:t>
            </w:r>
            <w:proofErr w:type="spellEnd"/>
            <w:r w:rsidRPr="2DDBE07C">
              <w:rPr>
                <w:rStyle w:val="Strong"/>
                <w:rFonts w:ascii="Arial" w:eastAsia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2DDBE07C">
              <w:rPr>
                <w:rStyle w:val="Strong"/>
                <w:rFonts w:ascii="Arial" w:eastAsia="Arial" w:hAnsi="Arial" w:cs="Arial"/>
                <w:b w:val="0"/>
                <w:bCs w:val="0"/>
                <w:sz w:val="20"/>
                <w:szCs w:val="20"/>
              </w:rPr>
              <w:t>Nyshanov</w:t>
            </w:r>
            <w:proofErr w:type="spellEnd"/>
            <w:r w:rsidRPr="2DDBE07C">
              <w:rPr>
                <w:rStyle w:val="Strong"/>
                <w:rFonts w:ascii="Arial" w:eastAsia="Arial" w:hAnsi="Arial" w:cs="Arial"/>
                <w:b w:val="0"/>
                <w:bCs w:val="0"/>
                <w:sz w:val="20"/>
                <w:szCs w:val="20"/>
              </w:rPr>
              <w:t>.</w:t>
            </w:r>
            <w:r w:rsidR="00AB11C5">
              <w:rPr>
                <w:rStyle w:val="Strong"/>
                <w:rFonts w:ascii="Arial" w:eastAsia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="00256B7F" w:rsidRPr="00CB42BC"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  <w:t xml:space="preserve">This piece of music represents rondo form with its repeating A section. </w:t>
            </w:r>
          </w:p>
          <w:p w14:paraId="09539B8C" w14:textId="77777777" w:rsidR="00CB42BC" w:rsidRPr="00CB42BC" w:rsidRDefault="00CB42BC" w:rsidP="009E6E5E">
            <w:pPr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</w:pPr>
          </w:p>
          <w:p w14:paraId="408CA96F" w14:textId="4C7DB52B" w:rsidR="00CB42BC" w:rsidRPr="00CB42BC" w:rsidRDefault="00CB42BC" w:rsidP="009E6E5E">
            <w:pPr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</w:pPr>
            <w:r w:rsidRPr="00AB11C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"Alatau"</w:t>
            </w:r>
            <w:r w:rsidRPr="00CB42B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AB11C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Ref. 14.2 </w:t>
            </w:r>
            <w:hyperlink r:id="rId17" w:history="1">
              <w:r w:rsidR="00AB11C5" w:rsidRPr="00F91BEA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http://www.musicofcentralasia.org/Tracks/Chapter/14</w:t>
              </w:r>
            </w:hyperlink>
            <w:r w:rsidR="00AB11C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CB42B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has a rondo-like form (A B A C B A D B A), as do several of the other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s on this </w:t>
            </w:r>
            <w:r w:rsidR="00AF709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web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page. </w:t>
            </w:r>
          </w:p>
          <w:p w14:paraId="468172D5" w14:textId="77777777" w:rsidR="00256B7F" w:rsidRPr="00256B7F" w:rsidRDefault="00256B7F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D6BEF0" w14:textId="77777777" w:rsidR="00256B7F" w:rsidRPr="00FB5EA4" w:rsidRDefault="007F0EB5" w:rsidP="009E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Syrian Traditional Music-Traditional Music Channel, YouTube, June 20, 2014</w:t>
            </w:r>
          </w:p>
          <w:p w14:paraId="58CB1AE8" w14:textId="3F08C74A" w:rsidR="0038148B" w:rsidRDefault="309E1790" w:rsidP="309E179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309E1790">
              <w:rPr>
                <w:rFonts w:ascii="Arial" w:eastAsia="Arial" w:hAnsi="Arial" w:cs="Arial"/>
                <w:sz w:val="20"/>
                <w:szCs w:val="20"/>
              </w:rPr>
              <w:t xml:space="preserve">Listen to </w:t>
            </w:r>
            <w:hyperlink r:id="rId18">
              <w:r w:rsidRPr="00AB11C5">
                <w:rPr>
                  <w:rStyle w:val="Hyperlink"/>
                  <w:rFonts w:ascii="Arial" w:eastAsia="Arial" w:hAnsi="Arial" w:cs="Arial"/>
                  <w:bCs/>
                  <w:sz w:val="20"/>
                  <w:szCs w:val="20"/>
                </w:rPr>
                <w:t>https://youtu.be/2gOGMSIixu8?t=14m12s</w:t>
              </w:r>
            </w:hyperlink>
            <w:r w:rsidRPr="309E1790">
              <w:rPr>
                <w:rFonts w:ascii="Arial" w:eastAsia="Arial" w:hAnsi="Arial" w:cs="Arial"/>
                <w:sz w:val="20"/>
                <w:szCs w:val="20"/>
              </w:rPr>
              <w:t xml:space="preserve">  (use section 14:13-16:48 only) </w:t>
            </w:r>
          </w:p>
          <w:p w14:paraId="7075F776" w14:textId="098034F7" w:rsidR="009E6E5E" w:rsidRPr="00FB5EA4" w:rsidRDefault="0038148B" w:rsidP="002977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Have student</w:t>
            </w:r>
            <w:r w:rsidR="00D741CF">
              <w:rPr>
                <w:rFonts w:ascii="Arial" w:hAnsi="Arial" w:cs="Arial"/>
                <w:sz w:val="20"/>
                <w:szCs w:val="20"/>
              </w:rPr>
              <w:t>s listen for recurring sections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(A section)</w:t>
            </w:r>
            <w:r w:rsidR="00D741CF">
              <w:rPr>
                <w:rFonts w:ascii="Arial" w:hAnsi="Arial" w:cs="Arial"/>
                <w:sz w:val="20"/>
                <w:szCs w:val="20"/>
              </w:rPr>
              <w:t>.</w:t>
            </w:r>
            <w:r w:rsidR="00AB11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7D28">
              <w:rPr>
                <w:rFonts w:ascii="Arial" w:hAnsi="Arial" w:cs="Arial"/>
                <w:sz w:val="20"/>
                <w:szCs w:val="20"/>
              </w:rPr>
              <w:t>This song is in Arabic. The text is about the outward beauty of a person. 'You look like a full moon.'</w:t>
            </w:r>
          </w:p>
        </w:tc>
        <w:tc>
          <w:tcPr>
            <w:tcW w:w="2858" w:type="dxa"/>
            <w:gridSpan w:val="2"/>
            <w:tcBorders>
              <w:left w:val="single" w:sz="18" w:space="0" w:color="auto"/>
            </w:tcBorders>
          </w:tcPr>
          <w:p w14:paraId="56D900DE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Assessment of Learning:</w:t>
            </w:r>
          </w:p>
          <w:p w14:paraId="721AF3FA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88C000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091D83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79A08C" w14:textId="77777777" w:rsidR="00D17D28" w:rsidRDefault="00D17D28" w:rsidP="00D17D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Teacher-student dialogue during listening </w:t>
            </w:r>
          </w:p>
          <w:p w14:paraId="437EC0BA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F1DDD2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49CA5D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AA8E00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2BE7E1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FCDD94" w14:textId="77777777" w:rsidR="009E6E5E" w:rsidRPr="006E5097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9436D8" w14:textId="77777777" w:rsidR="00AC2B5E" w:rsidRDefault="00AC2B5E" w:rsidP="00FB5EA4"/>
    <w:sectPr w:rsidR="00AC2B5E" w:rsidSect="00FB5EA4">
      <w:pgSz w:w="12240" w:h="15840"/>
      <w:pgMar w:top="720" w:right="720" w:bottom="720" w:left="720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45BAF" w14:textId="77777777" w:rsidR="001B18AC" w:rsidRDefault="001B18AC" w:rsidP="00FB5EA4">
      <w:pPr>
        <w:spacing w:after="0" w:line="240" w:lineRule="auto"/>
      </w:pPr>
      <w:r>
        <w:separator/>
      </w:r>
    </w:p>
  </w:endnote>
  <w:endnote w:type="continuationSeparator" w:id="0">
    <w:p w14:paraId="26FB96DD" w14:textId="77777777" w:rsidR="001B18AC" w:rsidRDefault="001B18AC" w:rsidP="00FB5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346F3" w14:textId="77777777" w:rsidR="001B18AC" w:rsidRDefault="001B18AC" w:rsidP="00FB5EA4">
      <w:pPr>
        <w:spacing w:after="0" w:line="240" w:lineRule="auto"/>
      </w:pPr>
      <w:r>
        <w:separator/>
      </w:r>
    </w:p>
  </w:footnote>
  <w:footnote w:type="continuationSeparator" w:id="0">
    <w:p w14:paraId="1A8FACDD" w14:textId="77777777" w:rsidR="001B18AC" w:rsidRDefault="001B18AC" w:rsidP="00FB5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832E4"/>
    <w:multiLevelType w:val="hybridMultilevel"/>
    <w:tmpl w:val="D9CE33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7699F"/>
    <w:multiLevelType w:val="hybridMultilevel"/>
    <w:tmpl w:val="3028E85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66508"/>
    <w:multiLevelType w:val="hybridMultilevel"/>
    <w:tmpl w:val="67709D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11B1C"/>
    <w:multiLevelType w:val="hybridMultilevel"/>
    <w:tmpl w:val="7CF2D5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55B91"/>
    <w:multiLevelType w:val="hybridMultilevel"/>
    <w:tmpl w:val="418E6B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F7865"/>
    <w:multiLevelType w:val="hybridMultilevel"/>
    <w:tmpl w:val="BF76BE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07D05"/>
    <w:multiLevelType w:val="hybridMultilevel"/>
    <w:tmpl w:val="4B76853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54F81"/>
    <w:multiLevelType w:val="hybridMultilevel"/>
    <w:tmpl w:val="2182E5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B4E2F"/>
    <w:multiLevelType w:val="hybridMultilevel"/>
    <w:tmpl w:val="6CC05C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03185"/>
    <w:multiLevelType w:val="hybridMultilevel"/>
    <w:tmpl w:val="F1A85E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E474CE"/>
    <w:multiLevelType w:val="hybridMultilevel"/>
    <w:tmpl w:val="9C54C18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DC4411"/>
    <w:multiLevelType w:val="hybridMultilevel"/>
    <w:tmpl w:val="24BE19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03FB7"/>
    <w:multiLevelType w:val="hybridMultilevel"/>
    <w:tmpl w:val="2D3EFA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66666"/>
    <w:multiLevelType w:val="hybridMultilevel"/>
    <w:tmpl w:val="503472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4154A4"/>
    <w:multiLevelType w:val="hybridMultilevel"/>
    <w:tmpl w:val="AA981060"/>
    <w:lvl w:ilvl="0" w:tplc="9F228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E04B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C406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CE5A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1405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584A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F856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8AC7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8681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D674C1"/>
    <w:multiLevelType w:val="hybridMultilevel"/>
    <w:tmpl w:val="DC788B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5C680F"/>
    <w:multiLevelType w:val="hybridMultilevel"/>
    <w:tmpl w:val="CBB0CC6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78046B9"/>
    <w:multiLevelType w:val="hybridMultilevel"/>
    <w:tmpl w:val="F66C44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2"/>
  </w:num>
  <w:num w:numId="5">
    <w:abstractNumId w:val="9"/>
  </w:num>
  <w:num w:numId="6">
    <w:abstractNumId w:val="6"/>
  </w:num>
  <w:num w:numId="7">
    <w:abstractNumId w:val="13"/>
  </w:num>
  <w:num w:numId="8">
    <w:abstractNumId w:val="4"/>
  </w:num>
  <w:num w:numId="9">
    <w:abstractNumId w:val="15"/>
  </w:num>
  <w:num w:numId="10">
    <w:abstractNumId w:val="5"/>
  </w:num>
  <w:num w:numId="11">
    <w:abstractNumId w:val="8"/>
  </w:num>
  <w:num w:numId="12">
    <w:abstractNumId w:val="1"/>
  </w:num>
  <w:num w:numId="13">
    <w:abstractNumId w:val="7"/>
  </w:num>
  <w:num w:numId="14">
    <w:abstractNumId w:val="0"/>
  </w:num>
  <w:num w:numId="15">
    <w:abstractNumId w:val="16"/>
  </w:num>
  <w:num w:numId="16">
    <w:abstractNumId w:val="12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B72"/>
    <w:rsid w:val="00004818"/>
    <w:rsid w:val="000202FC"/>
    <w:rsid w:val="0003778E"/>
    <w:rsid w:val="00080D1B"/>
    <w:rsid w:val="00087FB1"/>
    <w:rsid w:val="00090663"/>
    <w:rsid w:val="000B6300"/>
    <w:rsid w:val="000D1499"/>
    <w:rsid w:val="001117B9"/>
    <w:rsid w:val="00115AE3"/>
    <w:rsid w:val="0018528F"/>
    <w:rsid w:val="001B18AC"/>
    <w:rsid w:val="00206BCB"/>
    <w:rsid w:val="002238C4"/>
    <w:rsid w:val="00242B0F"/>
    <w:rsid w:val="00250B72"/>
    <w:rsid w:val="00252F80"/>
    <w:rsid w:val="00256B7F"/>
    <w:rsid w:val="00280A4D"/>
    <w:rsid w:val="00281254"/>
    <w:rsid w:val="00293FEB"/>
    <w:rsid w:val="00295F4F"/>
    <w:rsid w:val="002977AC"/>
    <w:rsid w:val="003126E9"/>
    <w:rsid w:val="00325A05"/>
    <w:rsid w:val="0038042D"/>
    <w:rsid w:val="0038148B"/>
    <w:rsid w:val="0041491A"/>
    <w:rsid w:val="004753D1"/>
    <w:rsid w:val="0048338F"/>
    <w:rsid w:val="00485198"/>
    <w:rsid w:val="004901EE"/>
    <w:rsid w:val="004B7E9E"/>
    <w:rsid w:val="004D2D62"/>
    <w:rsid w:val="004F1E97"/>
    <w:rsid w:val="00520812"/>
    <w:rsid w:val="00530FE0"/>
    <w:rsid w:val="00562200"/>
    <w:rsid w:val="005845D5"/>
    <w:rsid w:val="005B1397"/>
    <w:rsid w:val="005B4F39"/>
    <w:rsid w:val="0061734C"/>
    <w:rsid w:val="0062313C"/>
    <w:rsid w:val="006606E1"/>
    <w:rsid w:val="00693EAD"/>
    <w:rsid w:val="006A5766"/>
    <w:rsid w:val="006E5097"/>
    <w:rsid w:val="006F18A1"/>
    <w:rsid w:val="00701944"/>
    <w:rsid w:val="007919EC"/>
    <w:rsid w:val="007B3CC6"/>
    <w:rsid w:val="007F0EB5"/>
    <w:rsid w:val="007F2DF2"/>
    <w:rsid w:val="008B20F5"/>
    <w:rsid w:val="008C3EE4"/>
    <w:rsid w:val="008D5877"/>
    <w:rsid w:val="00922ABB"/>
    <w:rsid w:val="0094277D"/>
    <w:rsid w:val="009502AA"/>
    <w:rsid w:val="009D52B2"/>
    <w:rsid w:val="009E6E5E"/>
    <w:rsid w:val="009F154B"/>
    <w:rsid w:val="009F2126"/>
    <w:rsid w:val="00AB11C5"/>
    <w:rsid w:val="00AC2B5E"/>
    <w:rsid w:val="00AF6E00"/>
    <w:rsid w:val="00AF709C"/>
    <w:rsid w:val="00B118F4"/>
    <w:rsid w:val="00B27539"/>
    <w:rsid w:val="00B44F73"/>
    <w:rsid w:val="00B53657"/>
    <w:rsid w:val="00B71B80"/>
    <w:rsid w:val="00B7610C"/>
    <w:rsid w:val="00BC52E1"/>
    <w:rsid w:val="00C24292"/>
    <w:rsid w:val="00C646C2"/>
    <w:rsid w:val="00C9676E"/>
    <w:rsid w:val="00CB42BC"/>
    <w:rsid w:val="00CB7D7C"/>
    <w:rsid w:val="00D17D28"/>
    <w:rsid w:val="00D741CF"/>
    <w:rsid w:val="00D949B4"/>
    <w:rsid w:val="00DE6DC9"/>
    <w:rsid w:val="00DF34CA"/>
    <w:rsid w:val="00E02627"/>
    <w:rsid w:val="00E25D04"/>
    <w:rsid w:val="00E82346"/>
    <w:rsid w:val="00EB74C5"/>
    <w:rsid w:val="00EC0475"/>
    <w:rsid w:val="00EE04E3"/>
    <w:rsid w:val="00EF73BD"/>
    <w:rsid w:val="00F556B5"/>
    <w:rsid w:val="00F7336E"/>
    <w:rsid w:val="00FB5EA4"/>
    <w:rsid w:val="00FE740E"/>
    <w:rsid w:val="2DDBE07C"/>
    <w:rsid w:val="309E1790"/>
    <w:rsid w:val="631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9F3B7"/>
  <w15:docId w15:val="{06727674-A4D0-43F3-87F3-B79F3FE1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4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B7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75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EA4"/>
  </w:style>
  <w:style w:type="paragraph" w:styleId="Footer">
    <w:name w:val="footer"/>
    <w:basedOn w:val="Normal"/>
    <w:link w:val="FooterChar"/>
    <w:uiPriority w:val="99"/>
    <w:unhideWhenUsed/>
    <w:rsid w:val="00FB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EA4"/>
  </w:style>
  <w:style w:type="paragraph" w:styleId="ListParagraph">
    <w:name w:val="List Paragraph"/>
    <w:basedOn w:val="Normal"/>
    <w:uiPriority w:val="34"/>
    <w:qFormat/>
    <w:rsid w:val="007B3CC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56B7F"/>
    <w:rPr>
      <w:b/>
      <w:b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95F4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03778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44F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agakhanmuseum.org/collections/pen-box" TargetMode="External"/><Relationship Id="rId18" Type="http://schemas.openxmlformats.org/officeDocument/2006/relationships/hyperlink" Target="https://youtu.be/2gOGMSIixu8?t=14m12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agakhanmuseum.org/collections/albarelli" TargetMode="External"/><Relationship Id="rId17" Type="http://schemas.openxmlformats.org/officeDocument/2006/relationships/hyperlink" Target="http://www.musicofcentralasia.org/Tracks/Chapter/1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usicofcentralasia.org/Tracks/Chapter/1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gakhanmuseum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gakhanmuseum.org/collections/pen-box" TargetMode="External"/><Relationship Id="rId10" Type="http://schemas.openxmlformats.org/officeDocument/2006/relationships/hyperlink" Target="https://agakhanmuseum.org/collections/pen-bo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gakhanmuseum.org/collections/albarelli" TargetMode="External"/><Relationship Id="rId14" Type="http://schemas.openxmlformats.org/officeDocument/2006/relationships/hyperlink" Target="https://agakhanmuseum.org/collections/albarell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Palmer, Jim</dc:creator>
  <cp:lastModifiedBy>Microsoft</cp:lastModifiedBy>
  <cp:revision>3</cp:revision>
  <cp:lastPrinted>2017-02-27T00:44:00Z</cp:lastPrinted>
  <dcterms:created xsi:type="dcterms:W3CDTF">2018-05-26T02:19:00Z</dcterms:created>
  <dcterms:modified xsi:type="dcterms:W3CDTF">2018-06-18T16:51:00Z</dcterms:modified>
</cp:coreProperties>
</file>